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A569A4"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#84</w:t>
      </w:r>
      <w:r w:rsidR="00B87244">
        <w:rPr>
          <w:rFonts w:ascii="Arial" w:hAnsi="Arial" w:cs="Arial" w:hint="eastAsia"/>
          <w:b/>
          <w:bCs/>
          <w:sz w:val="22"/>
          <w:lang w:val="en-GB"/>
        </w:rPr>
        <w:t>bis</w:t>
      </w:r>
      <w:r w:rsidRPr="00525CF4">
        <w:rPr>
          <w:rFonts w:ascii="Arial" w:hAnsi="Arial" w:cs="Arial"/>
          <w:b/>
          <w:bCs/>
          <w:sz w:val="22"/>
          <w:lang w:val="en-GB"/>
        </w:rPr>
        <w:t xml:space="preserve"> </w:t>
      </w:r>
      <w:r w:rsidR="00585079">
        <w:rPr>
          <w:rFonts w:ascii="Arial" w:hAnsi="Arial" w:cs="Arial"/>
          <w:b/>
          <w:bCs/>
          <w:sz w:val="22"/>
          <w:lang w:val="en-GB"/>
        </w:rPr>
        <w:t xml:space="preserve">                             </w:t>
      </w:r>
      <w:r w:rsidR="00422DA1">
        <w:rPr>
          <w:rFonts w:ascii="Arial" w:hAnsi="Arial" w:cs="Arial"/>
          <w:b/>
          <w:bCs/>
          <w:sz w:val="22"/>
          <w:lang w:val="en-GB"/>
        </w:rPr>
        <w:t xml:space="preserve">       </w:t>
      </w:r>
      <w:r w:rsidR="00B87244">
        <w:rPr>
          <w:rFonts w:ascii="Arial" w:hAnsi="Arial" w:cs="Arial"/>
          <w:b/>
          <w:bCs/>
          <w:sz w:val="22"/>
          <w:lang w:val="en-GB"/>
        </w:rPr>
        <w:t>R1-</w:t>
      </w:r>
      <w:r w:rsidR="00585079">
        <w:rPr>
          <w:rFonts w:ascii="Arial" w:hAnsi="Arial" w:cs="Arial" w:hint="eastAsia"/>
          <w:b/>
          <w:bCs/>
          <w:sz w:val="22"/>
          <w:lang w:val="en-GB"/>
        </w:rPr>
        <w:t>162222</w:t>
      </w:r>
      <w:r w:rsidRPr="00525CF4">
        <w:rPr>
          <w:rFonts w:ascii="Arial" w:hAnsi="Arial" w:cs="Arial" w:hint="eastAsia"/>
          <w:b/>
          <w:bCs/>
          <w:sz w:val="22"/>
          <w:lang w:val="en-GB"/>
        </w:rPr>
        <w:t xml:space="preserve"> </w:t>
      </w:r>
    </w:p>
    <w:p w:rsidR="00A569A4" w:rsidRPr="00525CF4" w:rsidRDefault="00D82A53"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Busan</w:t>
      </w:r>
      <w:r w:rsidR="00B87244">
        <w:rPr>
          <w:rFonts w:ascii="Arial" w:hAnsi="Arial" w:cs="Arial"/>
          <w:b/>
          <w:bCs/>
          <w:sz w:val="22"/>
          <w:lang w:val="en-GB"/>
        </w:rPr>
        <w:t xml:space="preserve">, </w:t>
      </w:r>
      <w:r>
        <w:rPr>
          <w:rFonts w:ascii="Arial" w:hAnsi="Arial" w:cs="Arial" w:hint="eastAsia"/>
          <w:b/>
          <w:bCs/>
          <w:sz w:val="22"/>
          <w:lang w:val="en-GB"/>
        </w:rPr>
        <w:t>Korea</w:t>
      </w:r>
      <w:r>
        <w:rPr>
          <w:rFonts w:ascii="Arial" w:hAnsi="Arial" w:cs="Arial"/>
          <w:b/>
          <w:bCs/>
          <w:sz w:val="22"/>
          <w:lang w:val="en-GB"/>
        </w:rPr>
        <w:t xml:space="preserve">, </w:t>
      </w:r>
      <w:r>
        <w:rPr>
          <w:rFonts w:ascii="Arial" w:hAnsi="Arial" w:cs="Arial" w:hint="eastAsia"/>
          <w:b/>
          <w:bCs/>
          <w:sz w:val="22"/>
          <w:lang w:val="en-GB"/>
        </w:rPr>
        <w:t>11</w:t>
      </w:r>
      <w:r w:rsidR="00A569A4" w:rsidRPr="00525CF4">
        <w:rPr>
          <w:rFonts w:ascii="Arial" w:hAnsi="Arial" w:cs="Arial"/>
          <w:b/>
          <w:bCs/>
          <w:sz w:val="22"/>
          <w:lang w:val="en-GB"/>
        </w:rPr>
        <w:t xml:space="preserve">th - </w:t>
      </w:r>
      <w:r>
        <w:rPr>
          <w:rFonts w:ascii="Arial" w:hAnsi="Arial" w:cs="Arial" w:hint="eastAsia"/>
          <w:b/>
          <w:bCs/>
          <w:sz w:val="22"/>
          <w:lang w:val="en-GB"/>
        </w:rPr>
        <w:t>15</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hint="eastAsia"/>
          <w:b/>
          <w:bCs/>
          <w:sz w:val="22"/>
          <w:lang w:val="en-GB"/>
        </w:rPr>
        <w:t>April</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D96FEA">
        <w:rPr>
          <w:rFonts w:ascii="Arial" w:hAnsi="Arial" w:cs="Arial" w:hint="eastAsia"/>
          <w:b/>
          <w:bCs/>
          <w:sz w:val="22"/>
          <w:lang w:val="en-GB"/>
        </w:rPr>
        <w:t xml:space="preserve">          Design Principles of NR in RAN1</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585079">
        <w:rPr>
          <w:rFonts w:ascii="Arial" w:hAnsi="Arial" w:cs="Arial" w:hint="eastAsia"/>
          <w:b/>
          <w:bCs/>
          <w:sz w:val="22"/>
          <w:lang w:val="en-GB"/>
        </w:rPr>
        <w:t xml:space="preserve">   8.1.1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A569A4" w:rsidRDefault="004C46E1" w:rsidP="00422DA1">
      <w:pPr>
        <w:adjustRightInd/>
        <w:snapToGrid w:val="0"/>
        <w:spacing w:line="264" w:lineRule="auto"/>
        <w:jc w:val="both"/>
      </w:pPr>
      <w:r>
        <w:t>In RAN#</w:t>
      </w:r>
      <w:r>
        <w:rPr>
          <w:rFonts w:hint="eastAsia"/>
        </w:rPr>
        <w:t>71</w:t>
      </w:r>
      <w:r w:rsidR="00A569A4">
        <w:t xml:space="preserve">, </w:t>
      </w:r>
      <w:r>
        <w:rPr>
          <w:rFonts w:hint="eastAsia"/>
        </w:rPr>
        <w:t xml:space="preserve">a </w:t>
      </w:r>
      <w:r>
        <w:t>new</w:t>
      </w:r>
      <w:r>
        <w:rPr>
          <w:rFonts w:hint="eastAsia"/>
        </w:rPr>
        <w:t xml:space="preserve"> study item related to new radio access technologies for next </w:t>
      </w:r>
      <w:r>
        <w:t>generation</w:t>
      </w:r>
      <w:r>
        <w:rPr>
          <w:rFonts w:hint="eastAsia"/>
        </w:rPr>
        <w:t xml:space="preserve"> of wireless communication has been </w:t>
      </w:r>
      <w:r>
        <w:t>approved [</w:t>
      </w:r>
      <w:r>
        <w:rPr>
          <w:rFonts w:hint="eastAsia"/>
        </w:rPr>
        <w:t>1]. In this SI, some objecti</w:t>
      </w:r>
      <w:r w:rsidR="00A31718">
        <w:rPr>
          <w:rFonts w:hint="eastAsia"/>
        </w:rPr>
        <w:t xml:space="preserve">ves related to the whole RAN </w:t>
      </w:r>
      <w:r w:rsidR="00F36D29">
        <w:t xml:space="preserve">are </w:t>
      </w:r>
      <w:r>
        <w:rPr>
          <w:rFonts w:hint="eastAsia"/>
        </w:rPr>
        <w:t xml:space="preserve">mentioned. </w:t>
      </w:r>
      <w:r w:rsidR="00AE4706">
        <w:rPr>
          <w:rFonts w:hint="eastAsia"/>
        </w:rPr>
        <w:t xml:space="preserve">According to [1], it is a common sense that </w:t>
      </w:r>
      <w:r w:rsidR="00846FAB">
        <w:t>variety scenarios</w:t>
      </w:r>
      <w:r w:rsidR="00AE4706">
        <w:rPr>
          <w:rFonts w:hint="eastAsia"/>
        </w:rPr>
        <w:t xml:space="preserve"> should be supported in </w:t>
      </w:r>
      <w:r w:rsidR="00F36D29">
        <w:rPr>
          <w:rFonts w:eastAsia="Malgun Gothic" w:hint="eastAsia"/>
          <w:bCs/>
          <w:lang w:eastAsia="ko-KR"/>
        </w:rPr>
        <w:t>a single techn</w:t>
      </w:r>
      <w:r w:rsidR="00F36D29">
        <w:rPr>
          <w:rFonts w:eastAsia="Malgun Gothic"/>
          <w:bCs/>
          <w:lang w:eastAsia="ko-KR"/>
        </w:rPr>
        <w:t>ical</w:t>
      </w:r>
      <w:r w:rsidR="00AE4706">
        <w:rPr>
          <w:rFonts w:eastAsia="Malgun Gothic" w:hint="eastAsia"/>
          <w:bCs/>
          <w:lang w:eastAsia="ko-KR"/>
        </w:rPr>
        <w:t xml:space="preserve"> framework</w:t>
      </w:r>
      <w:r w:rsidR="00AE4706">
        <w:rPr>
          <w:rFonts w:hint="eastAsia"/>
        </w:rPr>
        <w:t>. In order t</w:t>
      </w:r>
      <w:r w:rsidR="00F36D29">
        <w:rPr>
          <w:rFonts w:hint="eastAsia"/>
        </w:rPr>
        <w:t xml:space="preserve">o </w:t>
      </w:r>
      <w:r w:rsidR="00F36D29">
        <w:t>achieve this goal</w:t>
      </w:r>
      <w:r w:rsidR="00AE4706">
        <w:rPr>
          <w:rFonts w:hint="eastAsia"/>
        </w:rPr>
        <w:t xml:space="preserve">, it is necessary to </w:t>
      </w:r>
      <w:r w:rsidR="00F36D29">
        <w:t xml:space="preserve">first </w:t>
      </w:r>
      <w:r w:rsidR="00AE4706">
        <w:rPr>
          <w:rFonts w:hint="eastAsia"/>
        </w:rPr>
        <w:t>disc</w:t>
      </w:r>
      <w:r w:rsidR="00F36D29">
        <w:rPr>
          <w:rFonts w:hint="eastAsia"/>
        </w:rPr>
        <w:t>uss some design principles</w:t>
      </w:r>
      <w:r w:rsidR="00AE4706">
        <w:rPr>
          <w:rFonts w:hint="eastAsia"/>
        </w:rPr>
        <w:t xml:space="preserve">. </w:t>
      </w:r>
      <w:r>
        <w:rPr>
          <w:rFonts w:hint="eastAsia"/>
        </w:rPr>
        <w:t xml:space="preserve">In this contribution, </w:t>
      </w:r>
      <w:r w:rsidR="00A31718">
        <w:rPr>
          <w:rFonts w:hint="eastAsia"/>
        </w:rPr>
        <w:t>we will provide some design principles s</w:t>
      </w:r>
      <w:r w:rsidR="00B03BCC">
        <w:rPr>
          <w:rFonts w:hint="eastAsia"/>
        </w:rPr>
        <w:t xml:space="preserve">pecifically for RAN1 to meet these targets in [1]. Although these principles are not </w:t>
      </w:r>
      <w:r w:rsidR="00AA3CA4">
        <w:rPr>
          <w:rFonts w:hint="eastAsia"/>
        </w:rPr>
        <w:t>related to specific schemes for NR directly, t</w:t>
      </w:r>
      <w:r w:rsidR="00AA3CA4">
        <w:t>hey</w:t>
      </w:r>
      <w:r w:rsidR="00AA3CA4">
        <w:rPr>
          <w:rFonts w:hint="eastAsia"/>
        </w:rPr>
        <w:t xml:space="preserve"> can be as</w:t>
      </w:r>
      <w:r w:rsidR="00F36D29">
        <w:t xml:space="preserve"> an</w:t>
      </w:r>
      <w:r w:rsidR="00AA3CA4">
        <w:rPr>
          <w:rFonts w:hint="eastAsia"/>
        </w:rPr>
        <w:t xml:space="preserve"> important guidance </w:t>
      </w:r>
      <w:r w:rsidR="00F36D29">
        <w:t xml:space="preserve">to narrow </w:t>
      </w:r>
      <w:r w:rsidR="00AA3CA4">
        <w:rPr>
          <w:rFonts w:hint="eastAsia"/>
        </w:rPr>
        <w:t xml:space="preserve">down </w:t>
      </w:r>
      <w:r w:rsidR="00F36D29">
        <w:t xml:space="preserve">the </w:t>
      </w:r>
      <w:r w:rsidR="00AA3CA4">
        <w:rPr>
          <w:rFonts w:hint="eastAsia"/>
        </w:rPr>
        <w:t xml:space="preserve">options from </w:t>
      </w:r>
      <w:r w:rsidR="00AE4706">
        <w:rPr>
          <w:rFonts w:hint="eastAsia"/>
        </w:rPr>
        <w:t xml:space="preserve">potential </w:t>
      </w:r>
      <w:r w:rsidR="00F36D29">
        <w:rPr>
          <w:rFonts w:hint="eastAsia"/>
        </w:rPr>
        <w:t xml:space="preserve">huge </w:t>
      </w:r>
      <w:r w:rsidR="00F36D29">
        <w:t>number</w:t>
      </w:r>
      <w:r w:rsidR="00AA3CA4">
        <w:rPr>
          <w:rFonts w:hint="eastAsia"/>
        </w:rPr>
        <w:t xml:space="preserve"> of alternatives.</w:t>
      </w:r>
    </w:p>
    <w:p w:rsidR="00A569A4" w:rsidRPr="00FB49E1" w:rsidRDefault="00A569A4" w:rsidP="00A569A4">
      <w:pPr>
        <w:adjustRightInd/>
        <w:spacing w:line="240" w:lineRule="auto"/>
      </w:pPr>
    </w:p>
    <w:p w:rsidR="00A569A4" w:rsidRDefault="00A07D64" w:rsidP="00A569A4">
      <w:pPr>
        <w:numPr>
          <w:ilvl w:val="0"/>
          <w:numId w:val="1"/>
        </w:numPr>
        <w:ind w:left="357" w:hanging="357"/>
        <w:rPr>
          <w:b/>
          <w:sz w:val="30"/>
          <w:szCs w:val="30"/>
        </w:rPr>
      </w:pPr>
      <w:r>
        <w:rPr>
          <w:rFonts w:hint="eastAsia"/>
          <w:b/>
          <w:sz w:val="30"/>
          <w:szCs w:val="30"/>
        </w:rPr>
        <w:t>Unif</w:t>
      </w:r>
      <w:r w:rsidR="00B37427">
        <w:rPr>
          <w:rFonts w:hint="eastAsia"/>
          <w:b/>
          <w:sz w:val="30"/>
          <w:szCs w:val="30"/>
        </w:rPr>
        <w:t>ied Design in Bottom of L1</w:t>
      </w:r>
    </w:p>
    <w:p w:rsidR="00B37427" w:rsidRDefault="00B37427" w:rsidP="00823FF4">
      <w:pPr>
        <w:pStyle w:val="ListParagraph"/>
        <w:widowControl w:val="0"/>
        <w:adjustRightInd/>
        <w:snapToGrid w:val="0"/>
        <w:spacing w:line="264" w:lineRule="auto"/>
        <w:ind w:firstLineChars="0" w:firstLine="0"/>
        <w:jc w:val="both"/>
      </w:pPr>
      <w:r>
        <w:rPr>
          <w:rFonts w:hint="eastAsia"/>
        </w:rPr>
        <w:t xml:space="preserve">Layer 1 in 2G-4G </w:t>
      </w:r>
      <w:r w:rsidR="00F36D29">
        <w:rPr>
          <w:rFonts w:hint="eastAsia"/>
        </w:rPr>
        <w:t xml:space="preserve">mainly </w:t>
      </w:r>
      <w:r w:rsidR="00F36D29">
        <w:t xml:space="preserve">contains </w:t>
      </w:r>
      <w:r w:rsidR="00E05567">
        <w:rPr>
          <w:rFonts w:hint="eastAsia"/>
        </w:rPr>
        <w:t xml:space="preserve">some signaling and channel of physical layer. </w:t>
      </w:r>
      <w:r w:rsidR="0007415F">
        <w:rPr>
          <w:rFonts w:hint="eastAsia"/>
        </w:rPr>
        <w:t xml:space="preserve">Although </w:t>
      </w:r>
      <w:r w:rsidR="00F36D29">
        <w:t>certain</w:t>
      </w:r>
      <w:r w:rsidR="0007415F">
        <w:rPr>
          <w:rFonts w:hint="eastAsia"/>
        </w:rPr>
        <w:t xml:space="preserve"> unique technologies are designed for some specific </w:t>
      </w:r>
      <w:r w:rsidR="0007415F">
        <w:t>scenarios</w:t>
      </w:r>
      <w:r w:rsidR="0007415F">
        <w:rPr>
          <w:rFonts w:hint="eastAsia"/>
        </w:rPr>
        <w:t xml:space="preserve"> in L1, for example, MIMO is often used for eMBB, there also exist some basic technologies</w:t>
      </w:r>
      <w:r w:rsidR="00F36D29">
        <w:rPr>
          <w:rFonts w:hint="eastAsia"/>
        </w:rPr>
        <w:t xml:space="preserve"> that can be integrated into </w:t>
      </w:r>
      <w:r w:rsidR="00F36D29">
        <w:t>a</w:t>
      </w:r>
      <w:r w:rsidR="0007415F">
        <w:rPr>
          <w:rFonts w:hint="eastAsia"/>
        </w:rPr>
        <w:t xml:space="preserve"> single framework to support all three major scenarios defined in [1]</w:t>
      </w:r>
      <w:r w:rsidR="00DD646B">
        <w:rPr>
          <w:rFonts w:hint="eastAsia"/>
        </w:rPr>
        <w:t>, all potential frequency bands and all potential deployments</w:t>
      </w:r>
      <w:r w:rsidR="0007415F">
        <w:rPr>
          <w:rFonts w:hint="eastAsia"/>
        </w:rPr>
        <w:t xml:space="preserve">. </w:t>
      </w:r>
    </w:p>
    <w:p w:rsidR="00823FF4" w:rsidRDefault="00823FF4" w:rsidP="00823FF4">
      <w:pPr>
        <w:pStyle w:val="ListParagraph"/>
        <w:widowControl w:val="0"/>
        <w:adjustRightInd/>
        <w:snapToGrid w:val="0"/>
        <w:spacing w:line="264" w:lineRule="auto"/>
        <w:ind w:firstLineChars="0" w:firstLine="0"/>
        <w:jc w:val="both"/>
      </w:pPr>
    </w:p>
    <w:p w:rsidR="00D62003" w:rsidRDefault="002C7B26" w:rsidP="00823FF4">
      <w:pPr>
        <w:pStyle w:val="ListParagraph"/>
        <w:widowControl w:val="0"/>
        <w:adjustRightInd/>
        <w:snapToGrid w:val="0"/>
        <w:spacing w:line="264" w:lineRule="auto"/>
        <w:ind w:firstLineChars="0" w:firstLine="0"/>
        <w:jc w:val="both"/>
      </w:pPr>
      <w:r>
        <w:rPr>
          <w:rFonts w:hint="eastAsia"/>
        </w:rPr>
        <w:t xml:space="preserve">In order to </w:t>
      </w:r>
      <w:r>
        <w:t>separate</w:t>
      </w:r>
      <w:r>
        <w:rPr>
          <w:rFonts w:hint="eastAsia"/>
        </w:rPr>
        <w:t xml:space="preserve"> these two kinds of technologies defined above in L1 and </w:t>
      </w:r>
      <w:r w:rsidR="00F36D29">
        <w:rPr>
          <w:rFonts w:hint="eastAsia"/>
        </w:rPr>
        <w:t xml:space="preserve">pay </w:t>
      </w:r>
      <w:r w:rsidR="00F36D29">
        <w:t xml:space="preserve">special </w:t>
      </w:r>
      <w:r w:rsidR="00D62003">
        <w:rPr>
          <w:rFonts w:hint="eastAsia"/>
        </w:rPr>
        <w:t>attention t</w:t>
      </w:r>
      <w:r w:rsidR="00F36D29">
        <w:rPr>
          <w:rFonts w:hint="eastAsia"/>
        </w:rPr>
        <w:t xml:space="preserve">o these two aspects, we can </w:t>
      </w:r>
      <w:r w:rsidR="00F36D29">
        <w:t>extract</w:t>
      </w:r>
      <w:r w:rsidR="00D62003">
        <w:rPr>
          <w:rFonts w:hint="eastAsia"/>
        </w:rPr>
        <w:t xml:space="preserve"> some </w:t>
      </w:r>
      <w:r w:rsidR="00D62003">
        <w:t>“</w:t>
      </w:r>
      <w:r w:rsidR="00D62003">
        <w:rPr>
          <w:rFonts w:hint="eastAsia"/>
        </w:rPr>
        <w:t>common</w:t>
      </w:r>
      <w:r w:rsidR="00D62003">
        <w:t>”</w:t>
      </w:r>
      <w:r w:rsidR="00D62003">
        <w:rPr>
          <w:rFonts w:hint="eastAsia"/>
        </w:rPr>
        <w:t xml:space="preserve"> part </w:t>
      </w:r>
      <w:r w:rsidR="00F36D29">
        <w:t>of</w:t>
      </w:r>
      <w:r w:rsidR="00D62003">
        <w:rPr>
          <w:rFonts w:hint="eastAsia"/>
        </w:rPr>
        <w:t xml:space="preserve"> s</w:t>
      </w:r>
      <w:r w:rsidR="00F36D29">
        <w:rPr>
          <w:rFonts w:hint="eastAsia"/>
        </w:rPr>
        <w:t>cenarios from traditional L1.</w:t>
      </w:r>
      <w:r w:rsidR="007F0787">
        <w:t xml:space="preserve"> This common part can form an </w:t>
      </w:r>
      <w:r w:rsidR="00B37427" w:rsidRPr="00B37427">
        <w:t>abstract physica</w:t>
      </w:r>
      <w:r w:rsidR="00D62003">
        <w:t>l layer</w:t>
      </w:r>
      <w:r w:rsidR="007F0787">
        <w:t>, called L0</w:t>
      </w:r>
      <w:r w:rsidR="00D62003">
        <w:rPr>
          <w:rFonts w:hint="eastAsia"/>
        </w:rPr>
        <w:t xml:space="preserve">. </w:t>
      </w:r>
      <w:r w:rsidR="007F0787">
        <w:t>An</w:t>
      </w:r>
      <w:r w:rsidR="00D62003">
        <w:rPr>
          <w:rFonts w:hint="eastAsia"/>
        </w:rPr>
        <w:t xml:space="preserve"> illustration of L0 concept is provided in </w:t>
      </w:r>
      <w:r w:rsidR="007F0787">
        <w:t>F</w:t>
      </w:r>
      <w:r w:rsidR="00D62003">
        <w:rPr>
          <w:rFonts w:hint="eastAsia"/>
        </w:rPr>
        <w:t>igure1.</w:t>
      </w:r>
    </w:p>
    <w:p w:rsidR="00D62003" w:rsidRDefault="003B46C8" w:rsidP="00D62003">
      <w:pPr>
        <w:widowControl w:val="0"/>
        <w:adjustRightInd/>
        <w:spacing w:line="240" w:lineRule="auto"/>
        <w:jc w:val="both"/>
      </w:pPr>
      <w:r w:rsidRPr="003B46C8">
        <w:rPr>
          <w:noProof/>
        </w:rPr>
        <w:drawing>
          <wp:inline distT="0" distB="0" distL="0" distR="0">
            <wp:extent cx="5274310" cy="2669509"/>
            <wp:effectExtent l="0" t="0" r="0" b="0"/>
            <wp:docPr id="12"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06316" cy="4153768"/>
                      <a:chOff x="-266789" y="926462"/>
                      <a:chExt cx="8206316" cy="4153768"/>
                    </a:xfrm>
                  </a:grpSpPr>
                  <a:sp>
                    <a:nvSpPr>
                      <a:cNvPr id="225" name="Rectangle 55"/>
                      <a:cNvSpPr/>
                    </a:nvSpPr>
                    <a:spPr bwMode="auto">
                      <a:xfrm>
                        <a:off x="344452" y="2267823"/>
                        <a:ext cx="7253392" cy="162945"/>
                      </a:xfrm>
                      <a:prstGeom prst="rect">
                        <a:avLst/>
                      </a:prstGeom>
                      <a:solidFill>
                        <a:schemeClr val="accent6">
                          <a:lumMod val="60000"/>
                          <a:lumOff val="40000"/>
                        </a:schemeClr>
                      </a:solidFill>
                      <a:ln w="9525" cap="flat" cmpd="sng" algn="ctr">
                        <a:solidFill>
                          <a:schemeClr val="tx2">
                            <a:lumMod val="60000"/>
                            <a:lumOff val="40000"/>
                          </a:schemeClr>
                        </a:solidFill>
                        <a:prstDash val="solid"/>
                      </a:ln>
                      <a:effectLst/>
                    </a:spPr>
                    <a:style>
                      <a:lnRef idx="1">
                        <a:scrgbClr r="0" g="0" b="0"/>
                      </a:lnRef>
                      <a:fillRef idx="2">
                        <a:scrgbClr r="0" g="0" b="0"/>
                      </a:fillRef>
                      <a:effectRef idx="1">
                        <a:scrgbClr r="0" g="0" b="0"/>
                      </a:effectRef>
                      <a:fontRef idx="minor">
                        <a:schemeClr val="dk1"/>
                      </a:fontRef>
                    </a:style>
                  </a:sp>
                  <a:sp>
                    <a:nvSpPr>
                      <a:cNvPr id="226" name="Rectangle 55"/>
                      <a:cNvSpPr/>
                    </a:nvSpPr>
                    <a:spPr bwMode="auto">
                      <a:xfrm>
                        <a:off x="344452" y="2109973"/>
                        <a:ext cx="7253392" cy="162945"/>
                      </a:xfrm>
                      <a:prstGeom prst="rect">
                        <a:avLst/>
                      </a:prstGeom>
                      <a:solidFill>
                        <a:schemeClr val="accent6">
                          <a:lumMod val="20000"/>
                          <a:lumOff val="80000"/>
                        </a:schemeClr>
                      </a:solidFill>
                      <a:ln w="9525" cap="flat" cmpd="sng" algn="ctr">
                        <a:solidFill>
                          <a:schemeClr val="tx2">
                            <a:lumMod val="60000"/>
                            <a:lumOff val="40000"/>
                          </a:schemeClr>
                        </a:solidFill>
                        <a:prstDash val="solid"/>
                      </a:ln>
                      <a:effectLst/>
                    </a:spPr>
                    <a:style>
                      <a:lnRef idx="1">
                        <a:scrgbClr r="0" g="0" b="0"/>
                      </a:lnRef>
                      <a:fillRef idx="2">
                        <a:scrgbClr r="0" g="0" b="0"/>
                      </a:fillRef>
                      <a:effectRef idx="1">
                        <a:scrgbClr r="0" g="0" b="0"/>
                      </a:effectRef>
                      <a:fontRef idx="minor">
                        <a:schemeClr val="dk1"/>
                      </a:fontRef>
                    </a:style>
                  </a:sp>
                  <a:sp>
                    <a:nvSpPr>
                      <a:cNvPr id="227" name="Rectangle 55"/>
                      <a:cNvSpPr/>
                    </a:nvSpPr>
                    <a:spPr bwMode="auto">
                      <a:xfrm>
                        <a:off x="344067" y="2748277"/>
                        <a:ext cx="7253392" cy="1285881"/>
                      </a:xfrm>
                      <a:prstGeom prst="rect">
                        <a:avLst/>
                      </a:prstGeom>
                      <a:solidFill>
                        <a:schemeClr val="accent6">
                          <a:lumMod val="75000"/>
                        </a:schemeClr>
                      </a:solidFill>
                      <a:ln w="9525" cap="flat" cmpd="sng" algn="ctr">
                        <a:solidFill>
                          <a:schemeClr val="tx2">
                            <a:lumMod val="60000"/>
                            <a:lumOff val="40000"/>
                          </a:schemeClr>
                        </a:solidFill>
                        <a:prstDash val="solid"/>
                      </a:ln>
                      <a:effectLst/>
                    </a:spPr>
                    <a:style>
                      <a:lnRef idx="1">
                        <a:scrgbClr r="0" g="0" b="0"/>
                      </a:lnRef>
                      <a:fillRef idx="2">
                        <a:scrgbClr r="0" g="0" b="0"/>
                      </a:fillRef>
                      <a:effectRef idx="1">
                        <a:scrgbClr r="0" g="0" b="0"/>
                      </a:effectRef>
                      <a:fontRef idx="minor">
                        <a:schemeClr val="dk1"/>
                      </a:fontRef>
                    </a:style>
                  </a:sp>
                  <a:sp>
                    <a:nvSpPr>
                      <a:cNvPr id="228" name="矩形 227"/>
                      <a:cNvSpPr/>
                    </a:nvSpPr>
                    <a:spPr>
                      <a:xfrm>
                        <a:off x="346346" y="1610056"/>
                        <a:ext cx="7253392" cy="168254"/>
                      </a:xfrm>
                      <a:prstGeom prst="rect">
                        <a:avLst/>
                      </a:prstGeom>
                      <a:solidFill>
                        <a:srgbClr val="00B0F0"/>
                      </a:solidFill>
                    </a:spPr>
                    <a:txSp>
                      <a:txBody>
                        <a:bodyPr rtlCol="0" anchor="ctr"/>
                        <a:lstStyle>
                          <a:defPPr>
                            <a:defRPr lang="zh-CN"/>
                          </a:defPPr>
                          <a:lvl1pPr algn="l" defTabSz="457200" rtl="0" fontAlgn="base">
                            <a:spcBef>
                              <a:spcPct val="0"/>
                            </a:spcBef>
                            <a:spcAft>
                              <a:spcPct val="0"/>
                            </a:spcAft>
                            <a:buFont typeface="Arial" pitchFamily="34" charset="0"/>
                            <a:defRPr kern="1200">
                              <a:solidFill>
                                <a:schemeClr val="lt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lt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lt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lt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200"/>
                        </a:p>
                      </a:txBody>
                      <a:useSpRect/>
                    </a:txSp>
                    <a:style>
                      <a:lnRef idx="1">
                        <a:schemeClr val="accent1"/>
                      </a:lnRef>
                      <a:fillRef idx="3">
                        <a:schemeClr val="accent1"/>
                      </a:fillRef>
                      <a:effectRef idx="2">
                        <a:schemeClr val="accent1"/>
                      </a:effectRef>
                      <a:fontRef idx="minor">
                        <a:schemeClr val="lt1"/>
                      </a:fontRef>
                    </a:style>
                  </a:sp>
                  <a:sp>
                    <a:nvSpPr>
                      <a:cNvPr id="229" name="Rectangle 55"/>
                      <a:cNvSpPr/>
                    </a:nvSpPr>
                    <a:spPr bwMode="auto">
                      <a:xfrm>
                        <a:off x="346345" y="2428201"/>
                        <a:ext cx="7251499" cy="164651"/>
                      </a:xfrm>
                      <a:prstGeom prst="rect">
                        <a:avLst/>
                      </a:prstGeom>
                      <a:solidFill>
                        <a:schemeClr val="accent6">
                          <a:lumMod val="60000"/>
                          <a:lumOff val="40000"/>
                        </a:schemeClr>
                      </a:solidFill>
                      <a:ln w="9525" cap="flat" cmpd="sng" algn="ctr">
                        <a:solidFill>
                          <a:schemeClr val="tx2">
                            <a:lumMod val="60000"/>
                            <a:lumOff val="40000"/>
                          </a:schemeClr>
                        </a:solidFill>
                        <a:prstDash val="solid"/>
                      </a:ln>
                      <a:effectLst/>
                    </a:spPr>
                    <a:style>
                      <a:lnRef idx="1">
                        <a:scrgbClr r="0" g="0" b="0"/>
                      </a:lnRef>
                      <a:fillRef idx="2">
                        <a:scrgbClr r="0" g="0" b="0"/>
                      </a:fillRef>
                      <a:effectRef idx="1">
                        <a:scrgbClr r="0" g="0" b="0"/>
                      </a:effectRef>
                      <a:fontRef idx="minor">
                        <a:schemeClr val="dk1"/>
                      </a:fontRef>
                    </a:style>
                  </a:sp>
                  <a:sp>
                    <a:nvSpPr>
                      <a:cNvPr id="230" name="Rectangle 55"/>
                      <a:cNvSpPr/>
                    </a:nvSpPr>
                    <a:spPr bwMode="auto">
                      <a:xfrm>
                        <a:off x="344067" y="2587661"/>
                        <a:ext cx="7253392" cy="162945"/>
                      </a:xfrm>
                      <a:prstGeom prst="rect">
                        <a:avLst/>
                      </a:prstGeom>
                      <a:solidFill>
                        <a:schemeClr val="accent6">
                          <a:lumMod val="60000"/>
                          <a:lumOff val="40000"/>
                        </a:schemeClr>
                      </a:solidFill>
                      <a:ln w="9525" cap="flat" cmpd="sng" algn="ctr">
                        <a:solidFill>
                          <a:schemeClr val="tx2">
                            <a:lumMod val="60000"/>
                            <a:lumOff val="40000"/>
                          </a:schemeClr>
                        </a:solidFill>
                        <a:prstDash val="solid"/>
                      </a:ln>
                      <a:effectLst/>
                    </a:spPr>
                    <a:style>
                      <a:lnRef idx="1">
                        <a:scrgbClr r="0" g="0" b="0"/>
                      </a:lnRef>
                      <a:fillRef idx="2">
                        <a:scrgbClr r="0" g="0" b="0"/>
                      </a:fillRef>
                      <a:effectRef idx="1">
                        <a:scrgbClr r="0" g="0" b="0"/>
                      </a:effectRef>
                      <a:fontRef idx="minor">
                        <a:schemeClr val="dk1"/>
                      </a:fontRef>
                    </a:style>
                  </a:sp>
                  <a:grpSp>
                    <a:nvGrpSpPr>
                      <a:cNvPr id="231" name="组合 96"/>
                      <a:cNvGrpSpPr/>
                    </a:nvGrpSpPr>
                    <a:grpSpPr>
                      <a:xfrm>
                        <a:off x="-2283" y="2846885"/>
                        <a:ext cx="2454183" cy="414422"/>
                        <a:chOff x="894776" y="3485934"/>
                        <a:chExt cx="2127036" cy="679447"/>
                      </a:xfrm>
                    </a:grpSpPr>
                    <a:pic>
                      <a:nvPicPr>
                        <a:cNvPr id="232" name="Picture 2" descr="http://www.fotosimagenes.org/imagenes/post-it-5.jpg"/>
                        <a:cNvPicPr>
                          <a:picLocks noChangeAspect="1" noChangeArrowheads="1"/>
                        </a:cNvPicPr>
                      </a:nvPicPr>
                      <a:blipFill>
                        <a:blip r:embed="rId8" cstate="print">
                          <a:clrChange>
                            <a:clrFrom>
                              <a:srgbClr val="FFFFFF"/>
                            </a:clrFrom>
                            <a:clrTo>
                              <a:srgbClr val="FFFFFF">
                                <a:alpha val="0"/>
                              </a:srgbClr>
                            </a:clrTo>
                          </a:clrChange>
                        </a:blip>
                        <a:srcRect/>
                        <a:stretch>
                          <a:fillRect/>
                        </a:stretch>
                      </a:blipFill>
                      <a:spPr bwMode="auto">
                        <a:xfrm>
                          <a:off x="894776" y="3485934"/>
                          <a:ext cx="2127036" cy="679447"/>
                        </a:xfrm>
                        <a:prstGeom prst="rect">
                          <a:avLst/>
                        </a:prstGeom>
                        <a:noFill/>
                        <a:ln w="9525">
                          <a:noFill/>
                          <a:miter lim="800000"/>
                          <a:headEnd/>
                          <a:tailEnd/>
                        </a:ln>
                      </a:spPr>
                    </a:pic>
                    <a:pic>
                      <a:nvPicPr>
                        <a:cNvPr id="233" name="Picture 4" descr="http://aclab.yonsei.ac.kr/img/research/rs_mimo.jpg"/>
                        <a:cNvPicPr>
                          <a:picLocks noChangeAspect="1" noChangeArrowheads="1"/>
                        </a:cNvPicPr>
                      </a:nvPicPr>
                      <a:blipFill>
                        <a:blip r:embed="rId9" cstate="print">
                          <a:clrChange>
                            <a:clrFrom>
                              <a:srgbClr val="FFFFFF"/>
                            </a:clrFrom>
                            <a:clrTo>
                              <a:srgbClr val="FFFFFF">
                                <a:alpha val="0"/>
                              </a:srgbClr>
                            </a:clrTo>
                          </a:clrChange>
                        </a:blip>
                        <a:srcRect/>
                        <a:stretch>
                          <a:fillRect/>
                        </a:stretch>
                      </a:blipFill>
                      <a:spPr bwMode="auto">
                        <a:xfrm>
                          <a:off x="1988386" y="3683783"/>
                          <a:ext cx="757832" cy="313370"/>
                        </a:xfrm>
                        <a:prstGeom prst="rect">
                          <a:avLst/>
                        </a:prstGeom>
                        <a:noFill/>
                        <a:ln w="9525">
                          <a:noFill/>
                          <a:miter lim="800000"/>
                          <a:headEnd/>
                          <a:tailEnd/>
                        </a:ln>
                      </a:spPr>
                    </a:pic>
                    <a:sp>
                      <a:nvSpPr>
                        <a:cNvPr id="234" name="TextBox 233"/>
                        <a:cNvSpPr txBox="1"/>
                      </a:nvSpPr>
                      <a:spPr bwMode="auto">
                        <a:xfrm>
                          <a:off x="1292763" y="3599609"/>
                          <a:ext cx="1005209" cy="490268"/>
                        </a:xfrm>
                        <a:prstGeom prst="rect">
                          <a:avLst/>
                        </a:prstGeom>
                        <a:noFill/>
                      </a:spPr>
                      <a:txSp>
                        <a:txBody>
                          <a:bodyPr wrap="square">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a:defRPr/>
                            </a:pPr>
                            <a:r>
                              <a:rPr lang="en-GB" sz="1200" dirty="0">
                                <a:latin typeface="+mn-lt"/>
                              </a:rPr>
                              <a:t>Massive</a:t>
                            </a:r>
                            <a:r>
                              <a:rPr lang="en-GB" sz="1050" dirty="0">
                                <a:latin typeface="+mn-lt"/>
                              </a:rPr>
                              <a:t> MIMO</a:t>
                            </a:r>
                          </a:p>
                        </a:txBody>
                        <a:useSpRect/>
                      </a:txSp>
                    </a:sp>
                  </a:grpSp>
                  <a:grpSp>
                    <a:nvGrpSpPr>
                      <a:cNvPr id="235" name="组合 100"/>
                      <a:cNvGrpSpPr/>
                    </a:nvGrpSpPr>
                    <a:grpSpPr>
                      <a:xfrm>
                        <a:off x="-2283" y="3164745"/>
                        <a:ext cx="2455736" cy="394857"/>
                        <a:chOff x="860433" y="2919524"/>
                        <a:chExt cx="2128381" cy="678489"/>
                      </a:xfrm>
                    </a:grpSpPr>
                    <a:pic>
                      <a:nvPicPr>
                        <a:cNvPr id="236" name="Picture 2" descr="http://www.fotosimagenes.org/imagenes/post-it-5.jpg"/>
                        <a:cNvPicPr>
                          <a:picLocks noChangeAspect="1" noChangeArrowheads="1"/>
                        </a:cNvPicPr>
                      </a:nvPicPr>
                      <a:blipFill>
                        <a:blip r:embed="rId10" cstate="print">
                          <a:clrChange>
                            <a:clrFrom>
                              <a:srgbClr val="FFFFFF"/>
                            </a:clrFrom>
                            <a:clrTo>
                              <a:srgbClr val="FFFFFF">
                                <a:alpha val="0"/>
                              </a:srgbClr>
                            </a:clrTo>
                          </a:clrChange>
                        </a:blip>
                        <a:srcRect/>
                        <a:stretch>
                          <a:fillRect/>
                        </a:stretch>
                      </a:blipFill>
                      <a:spPr bwMode="auto">
                        <a:xfrm>
                          <a:off x="860433" y="2919524"/>
                          <a:ext cx="2128381" cy="678489"/>
                        </a:xfrm>
                        <a:prstGeom prst="rect">
                          <a:avLst/>
                        </a:prstGeom>
                        <a:noFill/>
                        <a:ln w="9525">
                          <a:noFill/>
                          <a:miter lim="800000"/>
                          <a:headEnd/>
                          <a:tailEnd/>
                        </a:ln>
                      </a:spPr>
                    </a:pic>
                    <a:pic>
                      <a:nvPicPr>
                        <a:cNvPr id="237" name="Picture 10" descr="https://encrypted-tbn1.gstatic.com/images?q=tbn:ANd9GcS5GLa1yEx7sYqn4JbgbcEqKM4kdTaWvjWHFkoYQWmM47vpetr5"/>
                        <a:cNvPicPr>
                          <a:picLocks noChangeAspect="1" noChangeArrowheads="1"/>
                        </a:cNvPicPr>
                      </a:nvPicPr>
                      <a:blipFill>
                        <a:blip r:embed="rId11" cstate="print">
                          <a:clrChange>
                            <a:clrFrom>
                              <a:srgbClr val="FFFFFF"/>
                            </a:clrFrom>
                            <a:clrTo>
                              <a:srgbClr val="FFFFFF">
                                <a:alpha val="0"/>
                              </a:srgbClr>
                            </a:clrTo>
                          </a:clrChange>
                        </a:blip>
                        <a:srcRect/>
                        <a:stretch>
                          <a:fillRect/>
                        </a:stretch>
                      </a:blipFill>
                      <a:spPr bwMode="auto">
                        <a:xfrm>
                          <a:off x="2090738" y="3126358"/>
                          <a:ext cx="541500" cy="344995"/>
                        </a:xfrm>
                        <a:prstGeom prst="rect">
                          <a:avLst/>
                        </a:prstGeom>
                        <a:noFill/>
                        <a:ln w="9525">
                          <a:noFill/>
                          <a:miter lim="800000"/>
                          <a:headEnd/>
                          <a:tailEnd/>
                        </a:ln>
                      </a:spPr>
                    </a:pic>
                    <a:sp>
                      <a:nvSpPr>
                        <a:cNvPr id="238" name="TextBox 237"/>
                        <a:cNvSpPr txBox="1"/>
                      </a:nvSpPr>
                      <a:spPr bwMode="auto">
                        <a:xfrm>
                          <a:off x="1258420" y="3033158"/>
                          <a:ext cx="832319" cy="513836"/>
                        </a:xfrm>
                        <a:prstGeom prst="rect">
                          <a:avLst/>
                        </a:prstGeom>
                        <a:noFill/>
                      </a:spPr>
                      <a:txSp>
                        <a:txBody>
                          <a:bodyPr wrap="square">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a:defRPr/>
                            </a:pPr>
                            <a:r>
                              <a:rPr lang="en-US" altLang="zh-CN" sz="1200" dirty="0" smtClean="0"/>
                              <a:t>Smaller Cell</a:t>
                            </a:r>
                            <a:endParaRPr lang="en-GB" sz="1200" dirty="0"/>
                          </a:p>
                        </a:txBody>
                        <a:useSpRect/>
                      </a:txSp>
                    </a:sp>
                  </a:grpSp>
                  <a:grpSp>
                    <a:nvGrpSpPr>
                      <a:cNvPr id="239" name="Group 58"/>
                      <a:cNvGrpSpPr>
                        <a:grpSpLocks/>
                      </a:cNvGrpSpPr>
                    </a:nvGrpSpPr>
                    <a:grpSpPr bwMode="auto">
                      <a:xfrm>
                        <a:off x="387685" y="1351128"/>
                        <a:ext cx="1229047" cy="198431"/>
                        <a:chOff x="5979062" y="1097178"/>
                        <a:chExt cx="1749421" cy="272003"/>
                      </a:xfrm>
                      <a:solidFill>
                        <a:srgbClr val="00B0F0"/>
                      </a:solidFill>
                    </a:grpSpPr>
                    <a:sp>
                      <a:nvSpPr>
                        <a:cNvPr id="240" name="Rectangle 59"/>
                        <a:cNvSpPr/>
                      </a:nvSpPr>
                      <a:spPr>
                        <a:xfrm>
                          <a:off x="5979062" y="1097178"/>
                          <a:ext cx="1749420" cy="272003"/>
                        </a:xfrm>
                        <a:prstGeom prst="rect">
                          <a:avLst/>
                        </a:prstGeom>
                        <a:grpFill/>
                        <a:ln w="9525" cap="flat" cmpd="sng" algn="ctr">
                          <a:solidFill>
                            <a:schemeClr val="tx2">
                              <a:lumMod val="60000"/>
                              <a:lumOff val="40000"/>
                            </a:schemeClr>
                          </a:solidFill>
                          <a:prstDash val="solid"/>
                        </a:ln>
                        <a:effectLst>
                          <a:outerShdw blurRad="40000" dist="20000" dir="5400000" rotWithShape="0">
                            <a:srgbClr val="000000">
                              <a:alpha val="38000"/>
                            </a:srgbClr>
                          </a:outerShdw>
                        </a:effectLst>
                      </a:spPr>
                      <a:style>
                        <a:lnRef idx="1">
                          <a:scrgbClr r="0" g="0" b="0"/>
                        </a:lnRef>
                        <a:fillRef idx="2">
                          <a:scrgbClr r="0" g="0" b="0"/>
                        </a:fillRef>
                        <a:effectRef idx="1">
                          <a:scrgbClr r="0" g="0" b="0"/>
                        </a:effectRef>
                        <a:fontRef idx="minor">
                          <a:schemeClr val="dk1"/>
                        </a:fontRef>
                      </a:style>
                    </a:sp>
                    <a:sp>
                      <a:nvSpPr>
                        <a:cNvPr id="241" name="Rectangle 60"/>
                        <a:cNvSpPr/>
                      </a:nvSpPr>
                      <a:spPr>
                        <a:xfrm>
                          <a:off x="5979063" y="1097178"/>
                          <a:ext cx="1749420" cy="272003"/>
                        </a:xfrm>
                        <a:prstGeom prst="rect">
                          <a:avLst/>
                        </a:prstGeom>
                        <a:grpFill/>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b="1" dirty="0" err="1" smtClean="0">
                                <a:solidFill>
                                  <a:schemeClr val="bg2"/>
                                </a:solidFill>
                              </a:rPr>
                              <a:t>eMBB</a:t>
                            </a:r>
                            <a:endParaRPr lang="zh-CN" altLang="en-US" sz="1200" b="1" dirty="0">
                              <a:solidFill>
                                <a:schemeClr val="bg2"/>
                              </a:solidFill>
                            </a:endParaRPr>
                          </a:p>
                        </a:txBody>
                        <a:useSpRect/>
                      </a:txSp>
                      <a:style>
                        <a:lnRef idx="0">
                          <a:scrgbClr r="0" g="0" b="0"/>
                        </a:lnRef>
                        <a:fillRef idx="0">
                          <a:scrgbClr r="0" g="0" b="0"/>
                        </a:fillRef>
                        <a:effectRef idx="0">
                          <a:scrgbClr r="0" g="0" b="0"/>
                        </a:effectRef>
                        <a:fontRef idx="minor">
                          <a:schemeClr val="dk1"/>
                        </a:fontRef>
                      </a:style>
                    </a:sp>
                  </a:grpSp>
                  <a:grpSp>
                    <a:nvGrpSpPr>
                      <a:cNvPr id="242" name="Group 61"/>
                      <a:cNvGrpSpPr>
                        <a:grpSpLocks/>
                      </a:cNvGrpSpPr>
                    </a:nvGrpSpPr>
                    <a:grpSpPr bwMode="auto">
                      <a:xfrm>
                        <a:off x="6141261" y="1351128"/>
                        <a:ext cx="1435396" cy="198873"/>
                        <a:chOff x="5876796" y="1096842"/>
                        <a:chExt cx="2000205" cy="272340"/>
                      </a:xfrm>
                      <a:solidFill>
                        <a:schemeClr val="accent2">
                          <a:lumMod val="20000"/>
                          <a:lumOff val="80000"/>
                        </a:schemeClr>
                      </a:solidFill>
                    </a:grpSpPr>
                    <a:sp>
                      <a:nvSpPr>
                        <a:cNvPr id="243" name="Rectangle 62"/>
                        <a:cNvSpPr/>
                      </a:nvSpPr>
                      <a:spPr>
                        <a:xfrm>
                          <a:off x="5980077" y="1096842"/>
                          <a:ext cx="1748394" cy="272339"/>
                        </a:xfrm>
                        <a:prstGeom prst="rect">
                          <a:avLst/>
                        </a:prstGeom>
                        <a:grpFill/>
                        <a:ln w="9525" cap="flat" cmpd="sng" algn="ctr">
                          <a:solidFill>
                            <a:schemeClr val="tx2">
                              <a:lumMod val="60000"/>
                              <a:lumOff val="40000"/>
                            </a:schemeClr>
                          </a:solidFill>
                          <a:prstDash val="solid"/>
                        </a:ln>
                        <a:effectLst>
                          <a:outerShdw blurRad="40000" dist="20000" dir="5400000" rotWithShape="0">
                            <a:srgbClr val="000000">
                              <a:alpha val="38000"/>
                            </a:srgbClr>
                          </a:outerShdw>
                        </a:effectLst>
                      </a:spPr>
                      <a:style>
                        <a:lnRef idx="1">
                          <a:scrgbClr r="0" g="0" b="0"/>
                        </a:lnRef>
                        <a:fillRef idx="2">
                          <a:scrgbClr r="0" g="0" b="0"/>
                        </a:fillRef>
                        <a:effectRef idx="1">
                          <a:scrgbClr r="0" g="0" b="0"/>
                        </a:effectRef>
                        <a:fontRef idx="minor">
                          <a:schemeClr val="dk1"/>
                        </a:fontRef>
                      </a:style>
                    </a:sp>
                    <a:sp>
                      <a:nvSpPr>
                        <a:cNvPr id="244" name="Rectangle 63"/>
                        <a:cNvSpPr/>
                      </a:nvSpPr>
                      <a:spPr>
                        <a:xfrm>
                          <a:off x="5876796" y="1096842"/>
                          <a:ext cx="2000205" cy="272340"/>
                        </a:xfrm>
                        <a:prstGeom prst="rect">
                          <a:avLst/>
                        </a:prstGeom>
                        <a:solidFill>
                          <a:srgbClr val="00B0F0"/>
                        </a:solidFill>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b="1" dirty="0" err="1" smtClean="0">
                                <a:solidFill>
                                  <a:schemeClr val="bg2"/>
                                </a:solidFill>
                              </a:rPr>
                              <a:t>mMTC</a:t>
                            </a:r>
                            <a:endParaRPr lang="zh-CN" altLang="en-US" sz="1200" b="1" dirty="0">
                              <a:solidFill>
                                <a:schemeClr val="bg2"/>
                              </a:solidFill>
                            </a:endParaRPr>
                          </a:p>
                        </a:txBody>
                        <a:useSpRect/>
                      </a:txSp>
                      <a:style>
                        <a:lnRef idx="0">
                          <a:scrgbClr r="0" g="0" b="0"/>
                        </a:lnRef>
                        <a:fillRef idx="0">
                          <a:scrgbClr r="0" g="0" b="0"/>
                        </a:fillRef>
                        <a:effectRef idx="0">
                          <a:scrgbClr r="0" g="0" b="0"/>
                        </a:effectRef>
                        <a:fontRef idx="minor">
                          <a:schemeClr val="dk1"/>
                        </a:fontRef>
                      </a:style>
                    </a:sp>
                  </a:grpSp>
                  <a:grpSp>
                    <a:nvGrpSpPr>
                      <a:cNvPr id="245" name="Group 64"/>
                      <a:cNvGrpSpPr>
                        <a:grpSpLocks/>
                      </a:cNvGrpSpPr>
                    </a:nvGrpSpPr>
                    <a:grpSpPr bwMode="auto">
                      <a:xfrm>
                        <a:off x="3307471" y="1351128"/>
                        <a:ext cx="1335285" cy="197999"/>
                        <a:chOff x="5979217" y="1091923"/>
                        <a:chExt cx="1748325" cy="277258"/>
                      </a:xfrm>
                      <a:solidFill>
                        <a:srgbClr val="00B0F0"/>
                      </a:solidFill>
                    </a:grpSpPr>
                    <a:sp>
                      <a:nvSpPr>
                        <a:cNvPr id="246" name="Rectangle 65"/>
                        <a:cNvSpPr/>
                      </a:nvSpPr>
                      <a:spPr>
                        <a:xfrm>
                          <a:off x="5979217" y="1091923"/>
                          <a:ext cx="1748325" cy="277255"/>
                        </a:xfrm>
                        <a:prstGeom prst="rect">
                          <a:avLst/>
                        </a:prstGeom>
                        <a:grpFill/>
                        <a:ln w="9525" cap="flat" cmpd="sng" algn="ctr">
                          <a:solidFill>
                            <a:schemeClr val="tx2">
                              <a:lumMod val="60000"/>
                              <a:lumOff val="40000"/>
                            </a:schemeClr>
                          </a:solidFill>
                          <a:prstDash val="solid"/>
                        </a:ln>
                        <a:effectLst>
                          <a:outerShdw blurRad="40000" dist="20000" dir="5400000" rotWithShape="0">
                            <a:srgbClr val="000000">
                              <a:alpha val="38000"/>
                            </a:srgbClr>
                          </a:outerShdw>
                        </a:effectLst>
                      </a:spPr>
                      <a:style>
                        <a:lnRef idx="1">
                          <a:scrgbClr r="0" g="0" b="0"/>
                        </a:lnRef>
                        <a:fillRef idx="2">
                          <a:scrgbClr r="0" g="0" b="0"/>
                        </a:fillRef>
                        <a:effectRef idx="1">
                          <a:scrgbClr r="0" g="0" b="0"/>
                        </a:effectRef>
                        <a:fontRef idx="minor">
                          <a:schemeClr val="dk1"/>
                        </a:fontRef>
                      </a:style>
                    </a:sp>
                    <a:sp>
                      <a:nvSpPr>
                        <a:cNvPr id="247" name="Rectangle 66"/>
                        <a:cNvSpPr/>
                      </a:nvSpPr>
                      <a:spPr>
                        <a:xfrm>
                          <a:off x="5979217" y="1091925"/>
                          <a:ext cx="1748325" cy="277256"/>
                        </a:xfrm>
                        <a:prstGeom prst="rect">
                          <a:avLst/>
                        </a:prstGeom>
                        <a:grpFill/>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b="1" dirty="0" smtClean="0">
                                <a:solidFill>
                                  <a:schemeClr val="bg2"/>
                                </a:solidFill>
                              </a:rPr>
                              <a:t>URLLC</a:t>
                            </a:r>
                            <a:endParaRPr lang="zh-CN" altLang="en-US" sz="1200" b="1" dirty="0">
                              <a:solidFill>
                                <a:schemeClr val="bg2"/>
                              </a:solidFill>
                            </a:endParaRPr>
                          </a:p>
                        </a:txBody>
                        <a:useSpRect/>
                      </a:txSp>
                      <a:style>
                        <a:lnRef idx="0">
                          <a:scrgbClr r="0" g="0" b="0"/>
                        </a:lnRef>
                        <a:fillRef idx="0">
                          <a:scrgbClr r="0" g="0" b="0"/>
                        </a:fillRef>
                        <a:effectRef idx="0">
                          <a:scrgbClr r="0" g="0" b="0"/>
                        </a:effectRef>
                        <a:fontRef idx="minor">
                          <a:schemeClr val="dk1"/>
                        </a:fontRef>
                      </a:style>
                    </a:sp>
                  </a:grpSp>
                  <a:grpSp>
                    <a:nvGrpSpPr>
                      <a:cNvPr id="248" name="组合 113"/>
                      <a:cNvGrpSpPr/>
                    </a:nvGrpSpPr>
                    <a:grpSpPr>
                      <a:xfrm>
                        <a:off x="33851" y="3470234"/>
                        <a:ext cx="2454183" cy="425188"/>
                        <a:chOff x="914219" y="4042194"/>
                        <a:chExt cx="2127036" cy="679447"/>
                      </a:xfrm>
                    </a:grpSpPr>
                    <a:pic>
                      <a:nvPicPr>
                        <a:cNvPr id="249" name="Picture 2" descr="http://www.fotosimagenes.org/imagenes/post-it-5.jpg"/>
                        <a:cNvPicPr>
                          <a:picLocks noChangeAspect="1" noChangeArrowheads="1"/>
                        </a:cNvPicPr>
                      </a:nvPicPr>
                      <a:blipFill>
                        <a:blip r:embed="rId12" cstate="print">
                          <a:clrChange>
                            <a:clrFrom>
                              <a:srgbClr val="FFFFFF"/>
                            </a:clrFrom>
                            <a:clrTo>
                              <a:srgbClr val="FFFFFF">
                                <a:alpha val="0"/>
                              </a:srgbClr>
                            </a:clrTo>
                          </a:clrChange>
                        </a:blip>
                        <a:srcRect/>
                        <a:stretch>
                          <a:fillRect/>
                        </a:stretch>
                      </a:blipFill>
                      <a:spPr bwMode="auto">
                        <a:xfrm>
                          <a:off x="914219" y="4042194"/>
                          <a:ext cx="2127036" cy="679447"/>
                        </a:xfrm>
                        <a:prstGeom prst="rect">
                          <a:avLst/>
                        </a:prstGeom>
                        <a:noFill/>
                        <a:ln w="9525">
                          <a:noFill/>
                          <a:miter lim="800000"/>
                          <a:headEnd/>
                          <a:tailEnd/>
                        </a:ln>
                      </a:spPr>
                    </a:pic>
                    <a:sp>
                      <a:nvSpPr>
                        <a:cNvPr id="250" name="TextBox 249"/>
                        <a:cNvSpPr txBox="1"/>
                      </a:nvSpPr>
                      <a:spPr bwMode="auto">
                        <a:xfrm>
                          <a:off x="1229038" y="4184614"/>
                          <a:ext cx="820737" cy="477855"/>
                        </a:xfrm>
                        <a:prstGeom prst="rect">
                          <a:avLst/>
                        </a:prstGeom>
                        <a:noFill/>
                      </a:spPr>
                      <a:txSp>
                        <a:txBody>
                          <a:bodyPr>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a:defRPr/>
                            </a:pPr>
                            <a:r>
                              <a:rPr lang="en-GB" sz="1200" dirty="0" err="1" smtClean="0"/>
                              <a:t>mmWave</a:t>
                            </a:r>
                            <a:endParaRPr lang="en-GB" sz="1200" dirty="0">
                              <a:latin typeface="+mn-lt"/>
                            </a:endParaRPr>
                          </a:p>
                        </a:txBody>
                        <a:useSpRect/>
                      </a:txSp>
                    </a:sp>
                    <a:pic>
                      <a:nvPicPr>
                        <a:cNvPr id="251" name="Picture 1"/>
                        <a:cNvPicPr>
                          <a:picLocks noChangeAspect="1" noChangeArrowheads="1"/>
                        </a:cNvPicPr>
                      </a:nvPicPr>
                      <a:blipFill>
                        <a:blip r:embed="rId13" cstate="print"/>
                        <a:srcRect/>
                        <a:stretch>
                          <a:fillRect/>
                        </a:stretch>
                      </a:blipFill>
                      <a:spPr bwMode="auto">
                        <a:xfrm>
                          <a:off x="1971988" y="4245150"/>
                          <a:ext cx="679668" cy="321036"/>
                        </a:xfrm>
                        <a:prstGeom prst="rect">
                          <a:avLst/>
                        </a:prstGeom>
                        <a:noFill/>
                        <a:ln w="9525">
                          <a:noFill/>
                          <a:miter lim="800000"/>
                          <a:headEnd/>
                          <a:tailEnd/>
                        </a:ln>
                      </a:spPr>
                    </a:pic>
                  </a:grpSp>
                  <a:cxnSp>
                    <a:nvCxnSpPr>
                      <a:cNvPr id="252" name="Straight Connector 114"/>
                      <a:cNvCxnSpPr>
                        <a:stCxn id="247" idx="0"/>
                        <a:endCxn id="307" idx="2"/>
                      </a:cNvCxnSpPr>
                    </a:nvCxnSpPr>
                    <a:spPr>
                      <a:xfrm flipH="1" flipV="1">
                        <a:off x="3971937" y="1114262"/>
                        <a:ext cx="3177" cy="236867"/>
                      </a:xfrm>
                      <a:prstGeom prst="line">
                        <a:avLst/>
                      </a:prstGeom>
                      <a:ln w="50800" cmpd="sng">
                        <a:solidFill>
                          <a:schemeClr val="tx2">
                            <a:lumMod val="40000"/>
                            <a:lumOff val="60000"/>
                          </a:schemeClr>
                        </a:solidFill>
                      </a:ln>
                    </a:spPr>
                    <a:style>
                      <a:lnRef idx="2">
                        <a:schemeClr val="accent1"/>
                      </a:lnRef>
                      <a:fillRef idx="0">
                        <a:schemeClr val="accent1"/>
                      </a:fillRef>
                      <a:effectRef idx="1">
                        <a:schemeClr val="accent1"/>
                      </a:effectRef>
                      <a:fontRef idx="minor">
                        <a:schemeClr val="tx1"/>
                      </a:fontRef>
                    </a:style>
                  </a:cxnSp>
                  <a:sp>
                    <a:nvSpPr>
                      <a:cNvPr id="253" name="椭圆 252"/>
                      <a:cNvSpPr/>
                    </a:nvSpPr>
                    <a:spPr>
                      <a:xfrm>
                        <a:off x="397091" y="4083400"/>
                        <a:ext cx="7227605" cy="996830"/>
                      </a:xfrm>
                      <a:prstGeom prst="ellipse">
                        <a:avLst/>
                      </a:prstGeom>
                      <a:solidFill>
                        <a:schemeClr val="accent3">
                          <a:lumMod val="75000"/>
                        </a:schemeClr>
                      </a:solidFill>
                    </a:spPr>
                    <a:txSp>
                      <a:txBody>
                        <a:bodyPr anchor="ctr"/>
                        <a:lstStyle>
                          <a:defPPr>
                            <a:defRPr lang="zh-CN"/>
                          </a:defPPr>
                          <a:lvl1pPr algn="l" defTabSz="457200" rtl="0" fontAlgn="base">
                            <a:spcBef>
                              <a:spcPct val="0"/>
                            </a:spcBef>
                            <a:spcAft>
                              <a:spcPct val="0"/>
                            </a:spcAft>
                            <a:buFont typeface="Arial" pitchFamily="34" charset="0"/>
                            <a:defRPr kern="1200">
                              <a:solidFill>
                                <a:schemeClr val="lt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lt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lt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lt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en-US" altLang="zh-CN" sz="1200" dirty="0" smtClean="0"/>
                            <a:t> </a:t>
                          </a:r>
                          <a:endParaRPr lang="zh-CN" altLang="en-US" sz="1200" dirty="0"/>
                        </a:p>
                      </a:txBody>
                      <a:useSpRect/>
                    </a:txSp>
                    <a:style>
                      <a:lnRef idx="1">
                        <a:schemeClr val="accent1"/>
                      </a:lnRef>
                      <a:fillRef idx="3">
                        <a:schemeClr val="accent1"/>
                      </a:fillRef>
                      <a:effectRef idx="2">
                        <a:schemeClr val="accent1"/>
                      </a:effectRef>
                      <a:fontRef idx="minor">
                        <a:schemeClr val="lt1"/>
                      </a:fontRef>
                    </a:style>
                  </a:sp>
                  <a:grpSp>
                    <a:nvGrpSpPr>
                      <a:cNvPr id="254" name="组合 120"/>
                      <a:cNvGrpSpPr/>
                    </a:nvGrpSpPr>
                    <a:grpSpPr>
                      <a:xfrm>
                        <a:off x="2349348" y="3206143"/>
                        <a:ext cx="2455736" cy="533056"/>
                        <a:chOff x="3507559" y="4170021"/>
                        <a:chExt cx="2128381" cy="984561"/>
                      </a:xfrm>
                    </a:grpSpPr>
                    <a:pic>
                      <a:nvPicPr>
                        <a:cNvPr id="255" name="Picture 2" descr="http://www.fotosimagenes.org/imagenes/post-it-5.jpg"/>
                        <a:cNvPicPr>
                          <a:picLocks noChangeAspect="1" noChangeArrowheads="1"/>
                        </a:cNvPicPr>
                      </a:nvPicPr>
                      <a:blipFill>
                        <a:blip r:embed="rId14" cstate="print">
                          <a:clrChange>
                            <a:clrFrom>
                              <a:srgbClr val="FFFFFF"/>
                            </a:clrFrom>
                            <a:clrTo>
                              <a:srgbClr val="FFFFFF">
                                <a:alpha val="0"/>
                              </a:srgbClr>
                            </a:clrTo>
                          </a:clrChange>
                        </a:blip>
                        <a:srcRect/>
                        <a:stretch>
                          <a:fillRect/>
                        </a:stretch>
                      </a:blipFill>
                      <a:spPr bwMode="auto">
                        <a:xfrm>
                          <a:off x="3507559" y="4170021"/>
                          <a:ext cx="2128381" cy="984561"/>
                        </a:xfrm>
                        <a:prstGeom prst="rect">
                          <a:avLst/>
                        </a:prstGeom>
                        <a:noFill/>
                        <a:ln w="9525">
                          <a:noFill/>
                          <a:miter lim="800000"/>
                          <a:headEnd/>
                          <a:tailEnd/>
                        </a:ln>
                      </a:spPr>
                    </a:pic>
                    <a:sp>
                      <a:nvSpPr>
                        <a:cNvPr id="256" name="TextBox 255"/>
                        <a:cNvSpPr txBox="1"/>
                      </a:nvSpPr>
                      <a:spPr bwMode="auto">
                        <a:xfrm>
                          <a:off x="3830584" y="4176262"/>
                          <a:ext cx="1692155" cy="920534"/>
                        </a:xfrm>
                        <a:prstGeom prst="rect">
                          <a:avLst/>
                        </a:prstGeom>
                        <a:noFill/>
                      </a:spPr>
                      <a:txSp>
                        <a:txBody>
                          <a:bodyPr wrap="square">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a:defRPr/>
                            </a:pPr>
                            <a:r>
                              <a:rPr lang="en-US" altLang="zh-CN" sz="1200" dirty="0" smtClean="0">
                                <a:ea typeface="微软雅黑" pitchFamily="34" charset="-122"/>
                              </a:rPr>
                              <a:t>Redundancy &amp;</a:t>
                            </a:r>
                          </a:p>
                          <a:p>
                            <a:pPr>
                              <a:defRPr/>
                            </a:pPr>
                            <a:r>
                              <a:rPr lang="en-US" altLang="zh-CN" sz="1200" dirty="0" smtClean="0">
                                <a:ea typeface="微软雅黑" pitchFamily="34" charset="-122"/>
                              </a:rPr>
                              <a:t>Diversity</a:t>
                            </a:r>
                          </a:p>
                        </a:txBody>
                        <a:useSpRect/>
                      </a:txSp>
                    </a:sp>
                    <a:pic>
                      <a:nvPicPr>
                        <a:cNvPr id="257" name="Picture 3"/>
                        <a:cNvPicPr>
                          <a:picLocks noChangeAspect="1" noChangeArrowheads="1"/>
                        </a:cNvPicPr>
                      </a:nvPicPr>
                      <a:blipFill>
                        <a:blip r:embed="rId15" cstate="print"/>
                        <a:srcRect/>
                        <a:stretch>
                          <a:fillRect/>
                        </a:stretch>
                      </a:blipFill>
                      <a:spPr bwMode="auto">
                        <a:xfrm>
                          <a:off x="4693743" y="4693600"/>
                          <a:ext cx="569740" cy="310452"/>
                        </a:xfrm>
                        <a:prstGeom prst="rect">
                          <a:avLst/>
                        </a:prstGeom>
                        <a:noFill/>
                        <a:ln w="9525">
                          <a:noFill/>
                          <a:miter lim="800000"/>
                          <a:headEnd/>
                          <a:tailEnd/>
                        </a:ln>
                        <a:effectLst/>
                      </a:spPr>
                    </a:pic>
                  </a:grpSp>
                  <a:sp>
                    <a:nvSpPr>
                      <a:cNvPr id="258" name="Rectangle 56"/>
                      <a:cNvSpPr/>
                    </a:nvSpPr>
                    <a:spPr bwMode="auto">
                      <a:xfrm>
                        <a:off x="61704" y="4083400"/>
                        <a:ext cx="6907210" cy="845869"/>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ts val="1000"/>
                            </a:lnSpc>
                            <a:spcAft>
                              <a:spcPct val="35000"/>
                            </a:spcAft>
                            <a:defRPr/>
                          </a:pPr>
                          <a:r>
                            <a:rPr lang="en-US" altLang="zh-CN" sz="1200" b="1" dirty="0" smtClean="0">
                              <a:solidFill>
                                <a:sysClr val="windowText" lastClr="000000"/>
                              </a:solidFill>
                            </a:rPr>
                            <a:t>                  Unified Design for All </a:t>
                          </a:r>
                          <a:r>
                            <a:rPr lang="en-US" altLang="zh-CN" sz="1200" b="1" dirty="0" smtClean="0">
                              <a:solidFill>
                                <a:sysClr val="windowText" lastClr="000000"/>
                              </a:solidFill>
                            </a:rPr>
                            <a:t>Scenarios, Frequency Bands </a:t>
                          </a:r>
                          <a:r>
                            <a:rPr lang="en-US" altLang="zh-CN" sz="1200" b="1" dirty="0" smtClean="0">
                              <a:solidFill>
                                <a:sysClr val="windowText" lastClr="000000"/>
                              </a:solidFill>
                            </a:rPr>
                            <a:t>and </a:t>
                          </a:r>
                          <a:r>
                            <a:rPr lang="en-US" altLang="zh-CN" sz="1200" b="1" dirty="0" smtClean="0">
                              <a:solidFill>
                                <a:sysClr val="windowText" lastClr="000000"/>
                              </a:solidFill>
                            </a:rPr>
                            <a:t>Deployments</a:t>
                          </a:r>
                          <a:endParaRPr lang="en-US" altLang="zh-CN" sz="1200" b="1" dirty="0" smtClean="0">
                            <a:solidFill>
                              <a:sysClr val="windowText" lastClr="000000"/>
                            </a:solidFill>
                          </a:endParaRPr>
                        </a:p>
                        <a:p>
                          <a:pPr algn="ctr" defTabSz="755650">
                            <a:lnSpc>
                              <a:spcPts val="1000"/>
                            </a:lnSpc>
                            <a:spcAft>
                              <a:spcPct val="35000"/>
                            </a:spcAft>
                            <a:defRPr/>
                          </a:pPr>
                          <a:endParaRPr lang="en-US" altLang="zh-CN" sz="1200" b="1" dirty="0" smtClean="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59" name="Rectangle 56"/>
                      <a:cNvSpPr/>
                    </a:nvSpPr>
                    <a:spPr bwMode="auto">
                      <a:xfrm>
                        <a:off x="3642045" y="3898315"/>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PHY</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cxnSp>
                    <a:nvCxnSpPr>
                      <a:cNvPr id="260" name="直接连接符 259"/>
                      <a:cNvCxnSpPr/>
                    </a:nvCxnSpPr>
                    <a:spPr>
                      <a:xfrm flipV="1">
                        <a:off x="2451900" y="2089269"/>
                        <a:ext cx="0" cy="1968494"/>
                      </a:xfrm>
                      <a:prstGeom prst="line">
                        <a:avLst/>
                      </a:prstGeom>
                      <a:ln>
                        <a:solidFill>
                          <a:schemeClr val="accent6"/>
                        </a:solidFill>
                        <a:prstDash val="sysDash"/>
                      </a:ln>
                    </a:spPr>
                    <a:style>
                      <a:lnRef idx="2">
                        <a:schemeClr val="accent1"/>
                      </a:lnRef>
                      <a:fillRef idx="0">
                        <a:schemeClr val="accent1"/>
                      </a:fillRef>
                      <a:effectRef idx="1">
                        <a:schemeClr val="accent1"/>
                      </a:effectRef>
                      <a:fontRef idx="minor">
                        <a:schemeClr val="tx1"/>
                      </a:fontRef>
                    </a:style>
                  </a:cxnSp>
                  <a:cxnSp>
                    <a:nvCxnSpPr>
                      <a:cNvPr id="261" name="直接连接符 260"/>
                      <a:cNvCxnSpPr/>
                    </a:nvCxnSpPr>
                    <a:spPr>
                      <a:xfrm flipV="1">
                        <a:off x="5378398" y="2089269"/>
                        <a:ext cx="0" cy="1994131"/>
                      </a:xfrm>
                      <a:prstGeom prst="line">
                        <a:avLst/>
                      </a:prstGeom>
                      <a:ln>
                        <a:solidFill>
                          <a:schemeClr val="accent6">
                            <a:lumMod val="75000"/>
                          </a:schemeClr>
                        </a:solidFill>
                        <a:prstDash val="sysDash"/>
                      </a:ln>
                    </a:spPr>
                    <a:style>
                      <a:lnRef idx="2">
                        <a:schemeClr val="accent1"/>
                      </a:lnRef>
                      <a:fillRef idx="0">
                        <a:schemeClr val="accent1"/>
                      </a:fillRef>
                      <a:effectRef idx="1">
                        <a:schemeClr val="accent1"/>
                      </a:effectRef>
                      <a:fontRef idx="minor">
                        <a:schemeClr val="tx1"/>
                      </a:fontRef>
                    </a:style>
                  </a:cxnSp>
                  <a:sp>
                    <a:nvSpPr>
                      <a:cNvPr id="262" name="Rectangle 56"/>
                      <a:cNvSpPr/>
                    </a:nvSpPr>
                    <a:spPr bwMode="auto">
                      <a:xfrm>
                        <a:off x="1003045" y="3898315"/>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PHY</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63" name="Rectangle 56"/>
                      <a:cNvSpPr/>
                    </a:nvSpPr>
                    <a:spPr bwMode="auto">
                      <a:xfrm>
                        <a:off x="6152323" y="3886512"/>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PHY</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64" name="Rectangle 56"/>
                      <a:cNvSpPr/>
                    </a:nvSpPr>
                    <a:spPr bwMode="auto">
                      <a:xfrm>
                        <a:off x="982732" y="2604493"/>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MAC</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65" name="Rectangle 56"/>
                      <a:cNvSpPr/>
                    </a:nvSpPr>
                    <a:spPr bwMode="auto">
                      <a:xfrm>
                        <a:off x="3677772" y="2606504"/>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MAC</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66" name="Rectangle 56"/>
                      <a:cNvSpPr/>
                    </a:nvSpPr>
                    <a:spPr bwMode="auto">
                      <a:xfrm>
                        <a:off x="6161594" y="2613497"/>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MAC</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67" name="Rectangle 56"/>
                      <a:cNvSpPr/>
                    </a:nvSpPr>
                    <a:spPr bwMode="auto">
                      <a:xfrm>
                        <a:off x="953051" y="2449909"/>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RLC</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68" name="Rectangle 56"/>
                      <a:cNvSpPr/>
                    </a:nvSpPr>
                    <a:spPr bwMode="auto">
                      <a:xfrm>
                        <a:off x="3661376" y="2446913"/>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TBD</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69" name="Rectangle 56"/>
                      <a:cNvSpPr/>
                    </a:nvSpPr>
                    <a:spPr bwMode="auto">
                      <a:xfrm>
                        <a:off x="6155036" y="2446534"/>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TBD</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70" name="椭圆 269"/>
                      <a:cNvSpPr/>
                    </a:nvSpPr>
                    <a:spPr>
                      <a:xfrm>
                        <a:off x="364797" y="1814035"/>
                        <a:ext cx="7227606" cy="305849"/>
                      </a:xfrm>
                      <a:prstGeom prst="ellipse">
                        <a:avLst/>
                      </a:prstGeom>
                      <a:solidFill>
                        <a:schemeClr val="accent4">
                          <a:lumMod val="20000"/>
                          <a:lumOff val="80000"/>
                        </a:schemeClr>
                      </a:solidFill>
                    </a:spPr>
                    <a:txSp>
                      <a:txBody>
                        <a:bodyPr anchor="ctr"/>
                        <a:lstStyle>
                          <a:defPPr>
                            <a:defRPr lang="zh-CN"/>
                          </a:defPPr>
                          <a:lvl1pPr algn="l" defTabSz="457200" rtl="0" fontAlgn="base">
                            <a:spcBef>
                              <a:spcPct val="0"/>
                            </a:spcBef>
                            <a:spcAft>
                              <a:spcPct val="0"/>
                            </a:spcAft>
                            <a:buFont typeface="Arial" pitchFamily="34" charset="0"/>
                            <a:defRPr kern="1200">
                              <a:solidFill>
                                <a:schemeClr val="lt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lt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lt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lt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sz="1200"/>
                        </a:p>
                      </a:txBody>
                      <a:useSpRect/>
                    </a:txSp>
                    <a:style>
                      <a:lnRef idx="1">
                        <a:schemeClr val="accent1"/>
                      </a:lnRef>
                      <a:fillRef idx="3">
                        <a:schemeClr val="accent1"/>
                      </a:fillRef>
                      <a:effectRef idx="2">
                        <a:schemeClr val="accent1"/>
                      </a:effectRef>
                      <a:fontRef idx="minor">
                        <a:schemeClr val="lt1"/>
                      </a:fontRef>
                    </a:style>
                  </a:sp>
                  <a:sp>
                    <a:nvSpPr>
                      <a:cNvPr id="271" name="Rectangle 56"/>
                      <a:cNvSpPr/>
                    </a:nvSpPr>
                    <a:spPr bwMode="auto">
                      <a:xfrm>
                        <a:off x="388498" y="1825839"/>
                        <a:ext cx="6907210" cy="358897"/>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ts val="500"/>
                            </a:lnSpc>
                            <a:spcAft>
                              <a:spcPct val="35000"/>
                            </a:spcAft>
                            <a:defRPr/>
                          </a:pPr>
                          <a:r>
                            <a:rPr lang="en-US" altLang="zh-CN" sz="1200" b="1" dirty="0" smtClean="0">
                              <a:solidFill>
                                <a:sysClr val="windowText" lastClr="000000"/>
                              </a:solidFill>
                            </a:rPr>
                            <a:t>RRC Convergence</a:t>
                          </a:r>
                          <a:endParaRPr lang="zh-CN" altLang="en-US" sz="1200" b="1"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cxnSp>
                    <a:nvCxnSpPr>
                      <a:cNvPr id="272" name="直接连接符 271"/>
                      <a:cNvCxnSpPr/>
                    </a:nvCxnSpPr>
                    <a:spPr>
                      <a:xfrm flipV="1">
                        <a:off x="2451900" y="1114262"/>
                        <a:ext cx="0" cy="711460"/>
                      </a:xfrm>
                      <a:prstGeom prst="line">
                        <a:avLst/>
                      </a:prstGeom>
                      <a:ln>
                        <a:solidFill>
                          <a:schemeClr val="accent6"/>
                        </a:solidFill>
                        <a:prstDash val="sysDash"/>
                      </a:ln>
                    </a:spPr>
                    <a:style>
                      <a:lnRef idx="2">
                        <a:schemeClr val="accent1"/>
                      </a:lnRef>
                      <a:fillRef idx="0">
                        <a:schemeClr val="accent1"/>
                      </a:fillRef>
                      <a:effectRef idx="1">
                        <a:schemeClr val="accent1"/>
                      </a:effectRef>
                      <a:fontRef idx="minor">
                        <a:schemeClr val="tx1"/>
                      </a:fontRef>
                    </a:style>
                  </a:cxnSp>
                  <a:cxnSp>
                    <a:nvCxnSpPr>
                      <a:cNvPr id="273" name="直接连接符 272"/>
                      <a:cNvCxnSpPr/>
                    </a:nvCxnSpPr>
                    <a:spPr>
                      <a:xfrm flipV="1">
                        <a:off x="5378398" y="1114262"/>
                        <a:ext cx="0" cy="711460"/>
                      </a:xfrm>
                      <a:prstGeom prst="line">
                        <a:avLst/>
                      </a:prstGeom>
                      <a:ln>
                        <a:solidFill>
                          <a:schemeClr val="accent6"/>
                        </a:solidFill>
                        <a:prstDash val="sysDash"/>
                      </a:ln>
                    </a:spPr>
                    <a:style>
                      <a:lnRef idx="2">
                        <a:schemeClr val="accent1"/>
                      </a:lnRef>
                      <a:fillRef idx="0">
                        <a:schemeClr val="accent1"/>
                      </a:fillRef>
                      <a:effectRef idx="1">
                        <a:schemeClr val="accent1"/>
                      </a:effectRef>
                      <a:fontRef idx="minor">
                        <a:schemeClr val="tx1"/>
                      </a:fontRef>
                    </a:style>
                  </a:cxnSp>
                  <a:sp>
                    <a:nvSpPr>
                      <a:cNvPr id="274" name="Rectangle 56"/>
                      <a:cNvSpPr/>
                    </a:nvSpPr>
                    <a:spPr bwMode="auto">
                      <a:xfrm>
                        <a:off x="503457" y="1610057"/>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Sliced CN </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75" name="Rectangle 56"/>
                      <a:cNvSpPr/>
                    </a:nvSpPr>
                    <a:spPr bwMode="auto">
                      <a:xfrm>
                        <a:off x="3102312" y="1619062"/>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Sliced CN</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276" name="Rectangle 56"/>
                      <a:cNvSpPr/>
                    </a:nvSpPr>
                    <a:spPr bwMode="auto">
                      <a:xfrm>
                        <a:off x="5661785" y="1610057"/>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Sliced CN</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grpSp>
                    <a:nvGrpSpPr>
                      <a:cNvPr id="277" name="组合 149"/>
                      <a:cNvGrpSpPr/>
                    </a:nvGrpSpPr>
                    <a:grpSpPr>
                      <a:xfrm>
                        <a:off x="536550" y="2181642"/>
                        <a:ext cx="831431" cy="678780"/>
                        <a:chOff x="427512" y="2231657"/>
                        <a:chExt cx="801526" cy="464200"/>
                      </a:xfrm>
                    </a:grpSpPr>
                    <a:sp>
                      <a:nvSpPr>
                        <a:cNvPr id="278" name="圆角矩形 277"/>
                        <a:cNvSpPr/>
                      </a:nvSpPr>
                      <a:spPr>
                        <a:xfrm>
                          <a:off x="427512" y="2239355"/>
                          <a:ext cx="801526" cy="433302"/>
                        </a:xfrm>
                        <a:prstGeom prst="roundRect">
                          <a:avLst/>
                        </a:prstGeom>
                      </a:spPr>
                      <a:txSp>
                        <a:txBody>
                          <a:bodyPr rtlCol="0" anchor="ctr"/>
                          <a:lstStyle>
                            <a:defPPr>
                              <a:defRPr lang="zh-CN"/>
                            </a:defPPr>
                            <a:lvl1pPr algn="l" defTabSz="457200" rtl="0" fontAlgn="base">
                              <a:spcBef>
                                <a:spcPct val="0"/>
                              </a:spcBef>
                              <a:spcAft>
                                <a:spcPct val="0"/>
                              </a:spcAft>
                              <a:buFont typeface="Arial" pitchFamily="34" charset="0"/>
                              <a:defRPr kern="1200">
                                <a:solidFill>
                                  <a:schemeClr val="lt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lt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lt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lt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200"/>
                          </a:p>
                        </a:txBody>
                        <a:useSpRect/>
                      </a:txSp>
                      <a:style>
                        <a:lnRef idx="1">
                          <a:schemeClr val="accent1"/>
                        </a:lnRef>
                        <a:fillRef idx="3">
                          <a:schemeClr val="accent1"/>
                        </a:fillRef>
                        <a:effectRef idx="2">
                          <a:schemeClr val="accent1"/>
                        </a:effectRef>
                        <a:fontRef idx="minor">
                          <a:schemeClr val="lt1"/>
                        </a:fontRef>
                      </a:style>
                    </a:sp>
                    <a:sp>
                      <a:nvSpPr>
                        <a:cNvPr id="279" name="Rectangle 56"/>
                        <a:cNvSpPr/>
                      </a:nvSpPr>
                      <a:spPr bwMode="auto">
                        <a:xfrm>
                          <a:off x="458573" y="2231657"/>
                          <a:ext cx="770465" cy="464200"/>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Sliced RAN</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grpSp>
                  <a:grpSp>
                    <a:nvGrpSpPr>
                      <a:cNvPr id="280" name="组合 152"/>
                      <a:cNvGrpSpPr/>
                    </a:nvGrpSpPr>
                    <a:grpSpPr>
                      <a:xfrm>
                        <a:off x="3102791" y="2172140"/>
                        <a:ext cx="831431" cy="670645"/>
                        <a:chOff x="427512" y="2224986"/>
                        <a:chExt cx="801526" cy="464200"/>
                      </a:xfrm>
                    </a:grpSpPr>
                    <a:sp>
                      <a:nvSpPr>
                        <a:cNvPr id="281" name="圆角矩形 280"/>
                        <a:cNvSpPr/>
                      </a:nvSpPr>
                      <a:spPr>
                        <a:xfrm>
                          <a:off x="427512" y="2239355"/>
                          <a:ext cx="801526" cy="433302"/>
                        </a:xfrm>
                        <a:prstGeom prst="roundRect">
                          <a:avLst/>
                        </a:prstGeom>
                      </a:spPr>
                      <a:txSp>
                        <a:txBody>
                          <a:bodyPr rtlCol="0" anchor="ctr"/>
                          <a:lstStyle>
                            <a:defPPr>
                              <a:defRPr lang="zh-CN"/>
                            </a:defPPr>
                            <a:lvl1pPr algn="l" defTabSz="457200" rtl="0" fontAlgn="base">
                              <a:spcBef>
                                <a:spcPct val="0"/>
                              </a:spcBef>
                              <a:spcAft>
                                <a:spcPct val="0"/>
                              </a:spcAft>
                              <a:buFont typeface="Arial" pitchFamily="34" charset="0"/>
                              <a:defRPr kern="1200">
                                <a:solidFill>
                                  <a:schemeClr val="lt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lt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lt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lt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200"/>
                          </a:p>
                        </a:txBody>
                        <a:useSpRect/>
                      </a:txSp>
                      <a:style>
                        <a:lnRef idx="1">
                          <a:schemeClr val="accent1"/>
                        </a:lnRef>
                        <a:fillRef idx="3">
                          <a:schemeClr val="accent1"/>
                        </a:fillRef>
                        <a:effectRef idx="2">
                          <a:schemeClr val="accent1"/>
                        </a:effectRef>
                        <a:fontRef idx="minor">
                          <a:schemeClr val="lt1"/>
                        </a:fontRef>
                      </a:style>
                    </a:sp>
                    <a:sp>
                      <a:nvSpPr>
                        <a:cNvPr id="282" name="Rectangle 56"/>
                        <a:cNvSpPr/>
                      </a:nvSpPr>
                      <a:spPr bwMode="auto">
                        <a:xfrm>
                          <a:off x="458573" y="2224986"/>
                          <a:ext cx="770465" cy="464200"/>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Sliced RAN</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grpSp>
                  <a:grpSp>
                    <a:nvGrpSpPr>
                      <a:cNvPr id="283" name="组合 155"/>
                      <a:cNvGrpSpPr/>
                    </a:nvGrpSpPr>
                    <a:grpSpPr>
                      <a:xfrm>
                        <a:off x="5781919" y="2164525"/>
                        <a:ext cx="831431" cy="685205"/>
                        <a:chOff x="427512" y="2225662"/>
                        <a:chExt cx="801526" cy="464200"/>
                      </a:xfrm>
                    </a:grpSpPr>
                    <a:sp>
                      <a:nvSpPr>
                        <a:cNvPr id="284" name="圆角矩形 283"/>
                        <a:cNvSpPr/>
                      </a:nvSpPr>
                      <a:spPr>
                        <a:xfrm>
                          <a:off x="427512" y="2239355"/>
                          <a:ext cx="801526" cy="433302"/>
                        </a:xfrm>
                        <a:prstGeom prst="roundRect">
                          <a:avLst/>
                        </a:prstGeom>
                      </a:spPr>
                      <a:txSp>
                        <a:txBody>
                          <a:bodyPr rtlCol="0" anchor="ctr"/>
                          <a:lstStyle>
                            <a:defPPr>
                              <a:defRPr lang="zh-CN"/>
                            </a:defPPr>
                            <a:lvl1pPr algn="l" defTabSz="457200" rtl="0" fontAlgn="base">
                              <a:spcBef>
                                <a:spcPct val="0"/>
                              </a:spcBef>
                              <a:spcAft>
                                <a:spcPct val="0"/>
                              </a:spcAft>
                              <a:buFont typeface="Arial" pitchFamily="34" charset="0"/>
                              <a:defRPr kern="1200">
                                <a:solidFill>
                                  <a:schemeClr val="lt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lt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lt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lt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200"/>
                          </a:p>
                        </a:txBody>
                        <a:useSpRect/>
                      </a:txSp>
                      <a:style>
                        <a:lnRef idx="1">
                          <a:schemeClr val="accent1"/>
                        </a:lnRef>
                        <a:fillRef idx="3">
                          <a:schemeClr val="accent1"/>
                        </a:fillRef>
                        <a:effectRef idx="2">
                          <a:schemeClr val="accent1"/>
                        </a:effectRef>
                        <a:fontRef idx="minor">
                          <a:schemeClr val="lt1"/>
                        </a:fontRef>
                      </a:style>
                    </a:sp>
                    <a:sp>
                      <a:nvSpPr>
                        <a:cNvPr id="285" name="Rectangle 56"/>
                        <a:cNvSpPr/>
                      </a:nvSpPr>
                      <a:spPr bwMode="auto">
                        <a:xfrm>
                          <a:off x="458573" y="2225662"/>
                          <a:ext cx="770465" cy="464200"/>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Sliced RAN</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grpSp>
                  <a:grpSp>
                    <a:nvGrpSpPr>
                      <a:cNvPr id="286" name="组合 158"/>
                      <a:cNvGrpSpPr/>
                    </a:nvGrpSpPr>
                    <a:grpSpPr>
                      <a:xfrm>
                        <a:off x="5437031" y="2841018"/>
                        <a:ext cx="2454183" cy="391106"/>
                        <a:chOff x="4567894" y="4336992"/>
                        <a:chExt cx="2127036" cy="679447"/>
                      </a:xfrm>
                    </a:grpSpPr>
                    <a:pic>
                      <a:nvPicPr>
                        <a:cNvPr id="287" name="Picture 2" descr="http://www.fotosimagenes.org/imagenes/post-it-5.jpg"/>
                        <a:cNvPicPr>
                          <a:picLocks noChangeAspect="1" noChangeArrowheads="1"/>
                        </a:cNvPicPr>
                      </a:nvPicPr>
                      <a:blipFill>
                        <a:blip r:embed="rId16" cstate="print">
                          <a:clrChange>
                            <a:clrFrom>
                              <a:srgbClr val="FFFFFF"/>
                            </a:clrFrom>
                            <a:clrTo>
                              <a:srgbClr val="FFFFFF">
                                <a:alpha val="0"/>
                              </a:srgbClr>
                            </a:clrTo>
                          </a:clrChange>
                        </a:blip>
                        <a:srcRect/>
                        <a:stretch>
                          <a:fillRect/>
                        </a:stretch>
                      </a:blipFill>
                      <a:spPr bwMode="auto">
                        <a:xfrm>
                          <a:off x="4567894" y="4336992"/>
                          <a:ext cx="2127036" cy="679447"/>
                        </a:xfrm>
                        <a:prstGeom prst="rect">
                          <a:avLst/>
                        </a:prstGeom>
                        <a:noFill/>
                        <a:ln w="9525">
                          <a:noFill/>
                          <a:miter lim="800000"/>
                          <a:headEnd/>
                          <a:tailEnd/>
                        </a:ln>
                      </a:spPr>
                    </a:pic>
                    <a:sp>
                      <a:nvSpPr>
                        <a:cNvPr id="288" name="TextBox 287"/>
                        <a:cNvSpPr txBox="1"/>
                      </a:nvSpPr>
                      <a:spPr bwMode="auto">
                        <a:xfrm>
                          <a:off x="5091808" y="4468037"/>
                          <a:ext cx="820737" cy="519496"/>
                        </a:xfrm>
                        <a:prstGeom prst="rect">
                          <a:avLst/>
                        </a:prstGeom>
                        <a:noFill/>
                      </a:spPr>
                      <a:txSp>
                        <a:txBody>
                          <a:bodyPr>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a:defRPr/>
                            </a:pPr>
                            <a:r>
                              <a:rPr lang="en-GB" sz="1200" dirty="0" smtClean="0"/>
                              <a:t>MUSA</a:t>
                            </a:r>
                            <a:endParaRPr lang="en-GB" sz="1200" dirty="0">
                              <a:latin typeface="+mn-lt"/>
                            </a:endParaRPr>
                          </a:p>
                        </a:txBody>
                        <a:useSpRect/>
                      </a:txSp>
                    </a:sp>
                    <a:pic>
                      <a:nvPicPr>
                        <a:cNvPr id="289" name="Picture 2"/>
                        <a:cNvPicPr>
                          <a:picLocks noChangeAspect="1" noChangeArrowheads="1"/>
                        </a:cNvPicPr>
                      </a:nvPicPr>
                      <a:blipFill>
                        <a:blip r:embed="rId17" cstate="print"/>
                        <a:srcRect/>
                        <a:stretch>
                          <a:fillRect/>
                        </a:stretch>
                      </a:blipFill>
                      <a:spPr bwMode="auto">
                        <a:xfrm>
                          <a:off x="5743079" y="4566185"/>
                          <a:ext cx="457200" cy="318423"/>
                        </a:xfrm>
                        <a:prstGeom prst="rect">
                          <a:avLst/>
                        </a:prstGeom>
                        <a:noFill/>
                        <a:ln w="9525">
                          <a:noFill/>
                          <a:miter lim="800000"/>
                          <a:headEnd/>
                          <a:tailEnd/>
                        </a:ln>
                      </a:spPr>
                    </a:pic>
                  </a:grpSp>
                  <a:grpSp>
                    <a:nvGrpSpPr>
                      <a:cNvPr id="290" name="组合 162"/>
                      <a:cNvGrpSpPr/>
                    </a:nvGrpSpPr>
                    <a:grpSpPr>
                      <a:xfrm>
                        <a:off x="2361967" y="2819722"/>
                        <a:ext cx="2518277" cy="498391"/>
                        <a:chOff x="3507558" y="3445487"/>
                        <a:chExt cx="2182585" cy="850356"/>
                      </a:xfrm>
                    </a:grpSpPr>
                    <a:pic>
                      <a:nvPicPr>
                        <a:cNvPr id="291" name="Picture 2" descr="http://www.fotosimagenes.org/imagenes/post-it-5.jpg"/>
                        <a:cNvPicPr>
                          <a:picLocks noChangeAspect="1" noChangeArrowheads="1"/>
                        </a:cNvPicPr>
                      </a:nvPicPr>
                      <a:blipFill>
                        <a:blip r:embed="rId18" cstate="print">
                          <a:clrChange>
                            <a:clrFrom>
                              <a:srgbClr val="FFFFFF"/>
                            </a:clrFrom>
                            <a:clrTo>
                              <a:srgbClr val="FFFFFF">
                                <a:alpha val="0"/>
                              </a:srgbClr>
                            </a:clrTo>
                          </a:clrChange>
                        </a:blip>
                        <a:srcRect/>
                        <a:stretch>
                          <a:fillRect/>
                        </a:stretch>
                      </a:blipFill>
                      <a:spPr bwMode="auto">
                        <a:xfrm>
                          <a:off x="3507558" y="3463280"/>
                          <a:ext cx="2127036" cy="798131"/>
                        </a:xfrm>
                        <a:prstGeom prst="rect">
                          <a:avLst/>
                        </a:prstGeom>
                        <a:noFill/>
                        <a:ln w="9525">
                          <a:noFill/>
                          <a:miter lim="800000"/>
                          <a:headEnd/>
                          <a:tailEnd/>
                        </a:ln>
                      </a:spPr>
                    </a:pic>
                    <a:pic>
                      <a:nvPicPr>
                        <a:cNvPr id="292" name="Picture 3"/>
                        <a:cNvPicPr>
                          <a:picLocks noChangeAspect="1" noChangeArrowheads="1"/>
                        </a:cNvPicPr>
                      </a:nvPicPr>
                      <a:blipFill>
                        <a:blip r:embed="rId19" cstate="print"/>
                        <a:srcRect/>
                        <a:stretch>
                          <a:fillRect/>
                        </a:stretch>
                      </a:blipFill>
                      <a:spPr bwMode="auto">
                        <a:xfrm>
                          <a:off x="4764588" y="3723190"/>
                          <a:ext cx="482380" cy="290371"/>
                        </a:xfrm>
                        <a:prstGeom prst="rect">
                          <a:avLst/>
                        </a:prstGeom>
                        <a:noFill/>
                        <a:ln w="9525">
                          <a:noFill/>
                          <a:miter lim="800000"/>
                          <a:headEnd/>
                          <a:tailEnd/>
                        </a:ln>
                      </a:spPr>
                    </a:pic>
                    <a:sp>
                      <a:nvSpPr>
                        <a:cNvPr id="293" name="TextBox 292"/>
                        <a:cNvSpPr txBox="1"/>
                      </a:nvSpPr>
                      <a:spPr bwMode="auto">
                        <a:xfrm>
                          <a:off x="3838829" y="3445487"/>
                          <a:ext cx="1851314" cy="850356"/>
                        </a:xfrm>
                        <a:prstGeom prst="rect">
                          <a:avLst/>
                        </a:prstGeom>
                        <a:noFill/>
                      </a:spPr>
                      <a:txSp>
                        <a:txBody>
                          <a:bodyPr wrap="square">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a:defRPr/>
                            </a:pPr>
                            <a:r>
                              <a:rPr lang="en-GB" sz="1200" dirty="0" smtClean="0"/>
                              <a:t>Multiple</a:t>
                            </a:r>
                          </a:p>
                          <a:p>
                            <a:pPr>
                              <a:defRPr/>
                            </a:pPr>
                            <a:r>
                              <a:rPr lang="en-GB" sz="1200" dirty="0" smtClean="0"/>
                              <a:t>Connections</a:t>
                            </a:r>
                          </a:p>
                        </a:txBody>
                        <a:useSpRect/>
                      </a:txSp>
                    </a:sp>
                  </a:grpSp>
                  <a:sp>
                    <a:nvSpPr>
                      <a:cNvPr id="295" name="TextBox 294"/>
                      <a:cNvSpPr txBox="1"/>
                    </a:nvSpPr>
                    <a:spPr>
                      <a:xfrm>
                        <a:off x="2185841" y="4507798"/>
                        <a:ext cx="1083695" cy="307777"/>
                      </a:xfrm>
                      <a:prstGeom prst="rect">
                        <a:avLst/>
                      </a:prstGeom>
                      <a:noFill/>
                    </a:spPr>
                    <a:txSp>
                      <a:txBody>
                        <a:bodyPr wrap="none"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a:buFont typeface="Arial" pitchFamily="34" charset="0"/>
                            <a:buChar char="•"/>
                          </a:pPr>
                          <a:r>
                            <a:rPr lang="en-US" altLang="zh-CN" sz="1400" dirty="0" smtClean="0"/>
                            <a:t> </a:t>
                          </a:r>
                          <a:r>
                            <a:rPr lang="en-US" altLang="zh-CN" sz="1400" dirty="0" smtClean="0"/>
                            <a:t>Waveform</a:t>
                          </a:r>
                          <a:endParaRPr lang="zh-CN" altLang="en-US" sz="1400" dirty="0"/>
                        </a:p>
                      </a:txBody>
                      <a:useSpRect/>
                    </a:txSp>
                  </a:sp>
                  <a:sp>
                    <a:nvSpPr>
                      <a:cNvPr id="299" name="Rectangle 56"/>
                      <a:cNvSpPr/>
                    </a:nvSpPr>
                    <a:spPr bwMode="auto">
                      <a:xfrm>
                        <a:off x="956412" y="2126472"/>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RRC</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00" name="Rectangle 56"/>
                      <a:cNvSpPr/>
                    </a:nvSpPr>
                    <a:spPr bwMode="auto">
                      <a:xfrm>
                        <a:off x="6157896" y="2126847"/>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RRC</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01" name="Rectangle 56"/>
                      <a:cNvSpPr/>
                    </a:nvSpPr>
                    <a:spPr bwMode="auto">
                      <a:xfrm>
                        <a:off x="3664612" y="2119352"/>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RRC</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02" name="Rectangle 56"/>
                      <a:cNvSpPr/>
                    </a:nvSpPr>
                    <a:spPr bwMode="auto">
                      <a:xfrm>
                        <a:off x="-201076" y="4520334"/>
                        <a:ext cx="820327"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b="1" dirty="0" smtClean="0">
                              <a:solidFill>
                                <a:sysClr val="windowText" lastClr="000000"/>
                              </a:solidFill>
                            </a:rPr>
                            <a:t>L0</a:t>
                          </a:r>
                          <a:endParaRPr lang="zh-CN" altLang="en-US" sz="1200" b="1"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03" name="Rectangle 56"/>
                      <a:cNvSpPr/>
                    </a:nvSpPr>
                    <a:spPr bwMode="auto">
                      <a:xfrm>
                        <a:off x="-216444" y="3371422"/>
                        <a:ext cx="820327"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b="1" dirty="0" smtClean="0">
                              <a:solidFill>
                                <a:sysClr val="windowText" lastClr="000000"/>
                              </a:solidFill>
                            </a:rPr>
                            <a:t>L1</a:t>
                          </a:r>
                          <a:endParaRPr lang="zh-CN" altLang="en-US" sz="1200" b="1"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04" name="Rectangle 56"/>
                      <a:cNvSpPr/>
                    </a:nvSpPr>
                    <a:spPr bwMode="auto">
                      <a:xfrm>
                        <a:off x="-244972" y="2432270"/>
                        <a:ext cx="820327"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b="1" dirty="0" smtClean="0">
                              <a:solidFill>
                                <a:sysClr val="windowText" lastClr="000000"/>
                              </a:solidFill>
                            </a:rPr>
                            <a:t>L2</a:t>
                          </a:r>
                          <a:endParaRPr lang="zh-CN" altLang="en-US" sz="1200" b="1"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05" name="Rectangle 56"/>
                      <a:cNvSpPr/>
                    </a:nvSpPr>
                    <a:spPr bwMode="auto">
                      <a:xfrm>
                        <a:off x="-247591" y="2006442"/>
                        <a:ext cx="820327"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b="1" dirty="0" smtClean="0">
                              <a:solidFill>
                                <a:sysClr val="windowText" lastClr="000000"/>
                              </a:solidFill>
                            </a:rPr>
                            <a:t>L3</a:t>
                          </a:r>
                          <a:endParaRPr lang="zh-CN" altLang="en-US" sz="1200" b="1"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06" name="椭圆 305"/>
                      <a:cNvSpPr/>
                    </a:nvSpPr>
                    <a:spPr>
                      <a:xfrm>
                        <a:off x="344067" y="926462"/>
                        <a:ext cx="7232590" cy="187800"/>
                      </a:xfrm>
                      <a:prstGeom prst="ellipse">
                        <a:avLst/>
                      </a:prstGeom>
                      <a:solidFill>
                        <a:srgbClr val="92D050"/>
                      </a:solidFill>
                    </a:spPr>
                    <a:txSp>
                      <a:txBody>
                        <a:bodyPr rtlCol="0" anchor="ctr"/>
                        <a:lstStyle>
                          <a:defPPr>
                            <a:defRPr lang="zh-CN"/>
                          </a:defPPr>
                          <a:lvl1pPr algn="l" defTabSz="457200" rtl="0" fontAlgn="base">
                            <a:spcBef>
                              <a:spcPct val="0"/>
                            </a:spcBef>
                            <a:spcAft>
                              <a:spcPct val="0"/>
                            </a:spcAft>
                            <a:buFont typeface="Arial" pitchFamily="34" charset="0"/>
                            <a:defRPr kern="1200">
                              <a:solidFill>
                                <a:schemeClr val="lt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lt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lt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lt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200"/>
                        </a:p>
                      </a:txBody>
                      <a:useSpRect/>
                    </a:txSp>
                    <a:style>
                      <a:lnRef idx="1">
                        <a:schemeClr val="accent1"/>
                      </a:lnRef>
                      <a:fillRef idx="3">
                        <a:schemeClr val="accent1"/>
                      </a:fillRef>
                      <a:effectRef idx="2">
                        <a:schemeClr val="accent1"/>
                      </a:effectRef>
                      <a:fontRef idx="minor">
                        <a:schemeClr val="lt1"/>
                      </a:fontRef>
                    </a:style>
                  </a:sp>
                  <a:sp>
                    <a:nvSpPr>
                      <a:cNvPr id="307" name="Rectangle 56"/>
                      <a:cNvSpPr/>
                    </a:nvSpPr>
                    <a:spPr bwMode="auto">
                      <a:xfrm>
                        <a:off x="2772409" y="954814"/>
                        <a:ext cx="2399056"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All Kinds of Applications</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cxnSp>
                    <a:nvCxnSpPr>
                      <a:cNvPr id="308" name="Straight Connector 114"/>
                      <a:cNvCxnSpPr>
                        <a:stCxn id="241" idx="0"/>
                        <a:endCxn id="307" idx="2"/>
                      </a:cNvCxnSpPr>
                    </a:nvCxnSpPr>
                    <a:spPr>
                      <a:xfrm flipV="1">
                        <a:off x="1002209" y="1114262"/>
                        <a:ext cx="2969728" cy="236866"/>
                      </a:xfrm>
                      <a:prstGeom prst="line">
                        <a:avLst/>
                      </a:prstGeom>
                      <a:ln w="50800" cmpd="sng">
                        <a:solidFill>
                          <a:schemeClr val="tx2">
                            <a:lumMod val="40000"/>
                            <a:lumOff val="60000"/>
                          </a:schemeClr>
                        </a:solidFill>
                      </a:ln>
                    </a:spPr>
                    <a:style>
                      <a:lnRef idx="2">
                        <a:schemeClr val="accent1"/>
                      </a:lnRef>
                      <a:fillRef idx="0">
                        <a:schemeClr val="accent1"/>
                      </a:fillRef>
                      <a:effectRef idx="1">
                        <a:schemeClr val="accent1"/>
                      </a:effectRef>
                      <a:fontRef idx="minor">
                        <a:schemeClr val="tx1"/>
                      </a:fontRef>
                    </a:style>
                  </a:cxnSp>
                  <a:cxnSp>
                    <a:nvCxnSpPr>
                      <a:cNvPr id="309" name="Straight Connector 114"/>
                      <a:cNvCxnSpPr>
                        <a:stCxn id="244" idx="0"/>
                        <a:endCxn id="307" idx="2"/>
                      </a:cNvCxnSpPr>
                    </a:nvCxnSpPr>
                    <a:spPr>
                      <a:xfrm flipH="1" flipV="1">
                        <a:off x="3971937" y="1114262"/>
                        <a:ext cx="2887022" cy="236866"/>
                      </a:xfrm>
                      <a:prstGeom prst="line">
                        <a:avLst/>
                      </a:prstGeom>
                      <a:ln w="50800" cmpd="sng">
                        <a:solidFill>
                          <a:schemeClr val="tx2">
                            <a:lumMod val="40000"/>
                            <a:lumOff val="60000"/>
                          </a:schemeClr>
                        </a:solidFill>
                      </a:ln>
                    </a:spPr>
                    <a:style>
                      <a:lnRef idx="2">
                        <a:schemeClr val="accent1"/>
                      </a:lnRef>
                      <a:fillRef idx="0">
                        <a:schemeClr val="accent1"/>
                      </a:fillRef>
                      <a:effectRef idx="1">
                        <a:schemeClr val="accent1"/>
                      </a:effectRef>
                      <a:fontRef idx="minor">
                        <a:schemeClr val="tx1"/>
                      </a:fontRef>
                    </a:style>
                  </a:cxnSp>
                  <a:sp>
                    <a:nvSpPr>
                      <a:cNvPr id="331" name="Rectangle 56"/>
                      <a:cNvSpPr/>
                    </a:nvSpPr>
                    <a:spPr bwMode="auto">
                      <a:xfrm>
                        <a:off x="961964" y="2288102"/>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PDCP</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32" name="Rectangle 56"/>
                      <a:cNvSpPr/>
                    </a:nvSpPr>
                    <a:spPr bwMode="auto">
                      <a:xfrm>
                        <a:off x="3662378" y="2285622"/>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TBD</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333" name="Rectangle 56"/>
                      <a:cNvSpPr/>
                    </a:nvSpPr>
                    <a:spPr bwMode="auto">
                      <a:xfrm>
                        <a:off x="6154855" y="2290601"/>
                        <a:ext cx="1777933"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dirty="0" smtClean="0">
                              <a:solidFill>
                                <a:sysClr val="windowText" lastClr="000000"/>
                              </a:solidFill>
                            </a:rPr>
                            <a:t>TBD</a:t>
                          </a:r>
                          <a:endParaRPr lang="zh-CN" altLang="en-US" sz="1200"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a:sp>
                    <a:nvSpPr>
                      <a:cNvPr id="116" name="TextBox 115"/>
                      <a:cNvSpPr txBox="1"/>
                    </a:nvSpPr>
                    <a:spPr>
                      <a:xfrm>
                        <a:off x="2185854" y="4737355"/>
                        <a:ext cx="2785058" cy="307777"/>
                      </a:xfrm>
                      <a:prstGeom prst="rect">
                        <a:avLst/>
                      </a:prstGeom>
                      <a:noFill/>
                    </a:spPr>
                    <a:txSp>
                      <a:txBody>
                        <a:bodyPr wrap="none" rtlCol="0">
                          <a:spAutoFit/>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a:buFont typeface="Arial" pitchFamily="34" charset="0"/>
                            <a:buChar char="•"/>
                          </a:pPr>
                          <a:r>
                            <a:rPr lang="en-US" altLang="zh-CN" sz="1400" dirty="0" smtClean="0"/>
                            <a:t> </a:t>
                          </a:r>
                          <a:r>
                            <a:rPr lang="en-US" altLang="zh-CN" sz="1400" dirty="0" smtClean="0"/>
                            <a:t>Numerology and frame structure</a:t>
                          </a:r>
                          <a:endParaRPr lang="zh-CN" altLang="en-US" sz="1400" dirty="0"/>
                        </a:p>
                      </a:txBody>
                      <a:useSpRect/>
                    </a:txSp>
                  </a:sp>
                  <a:sp>
                    <a:nvSpPr>
                      <a:cNvPr id="125" name="Rectangle 56"/>
                      <a:cNvSpPr/>
                    </a:nvSpPr>
                    <a:spPr bwMode="auto">
                      <a:xfrm>
                        <a:off x="-266789" y="1351128"/>
                        <a:ext cx="820327" cy="159448"/>
                      </a:xfrm>
                      <a:prstGeom prst="rect">
                        <a:avLst/>
                      </a:prstGeom>
                    </a:spPr>
                    <a:txSp>
                      <a:txBody>
                        <a:bodyPr lIns="120904" tIns="69088" rIns="120904" bIns="69088" spcCol="1270" anchor="ctr"/>
                        <a:lstStyle>
                          <a:defPPr>
                            <a:defRPr lang="zh-CN"/>
                          </a:defPPr>
                          <a:lvl1pPr algn="l" defTabSz="457200" rtl="0" fontAlgn="base">
                            <a:spcBef>
                              <a:spcPct val="0"/>
                            </a:spcBef>
                            <a:spcAft>
                              <a:spcPct val="0"/>
                            </a:spcAft>
                            <a:buFont typeface="Arial" pitchFamily="34" charset="0"/>
                            <a:defRPr kern="1200">
                              <a:solidFill>
                                <a:schemeClr val="dk1"/>
                              </a:solidFill>
                              <a:latin typeface="+mn-lt"/>
                              <a:ea typeface="+mn-ea"/>
                              <a:cs typeface="+mn-cs"/>
                            </a:defRPr>
                          </a:lvl1pPr>
                          <a:lvl2pPr marL="457200" algn="l" defTabSz="457200" rtl="0" fontAlgn="base">
                            <a:spcBef>
                              <a:spcPct val="0"/>
                            </a:spcBef>
                            <a:spcAft>
                              <a:spcPct val="0"/>
                            </a:spcAft>
                            <a:buFont typeface="Arial" pitchFamily="34" charset="0"/>
                            <a:defRPr kern="1200">
                              <a:solidFill>
                                <a:schemeClr val="dk1"/>
                              </a:solidFill>
                              <a:latin typeface="+mn-lt"/>
                              <a:ea typeface="+mn-ea"/>
                              <a:cs typeface="+mn-cs"/>
                            </a:defRPr>
                          </a:lvl2pPr>
                          <a:lvl3pPr marL="914400" algn="l" defTabSz="457200" rtl="0" fontAlgn="base">
                            <a:spcBef>
                              <a:spcPct val="0"/>
                            </a:spcBef>
                            <a:spcAft>
                              <a:spcPct val="0"/>
                            </a:spcAft>
                            <a:buFont typeface="Arial" pitchFamily="34" charset="0"/>
                            <a:defRPr kern="1200">
                              <a:solidFill>
                                <a:schemeClr val="dk1"/>
                              </a:solidFill>
                              <a:latin typeface="+mn-lt"/>
                              <a:ea typeface="+mn-ea"/>
                              <a:cs typeface="+mn-cs"/>
                            </a:defRPr>
                          </a:lvl3pPr>
                          <a:lvl4pPr marL="1371600" algn="l" defTabSz="457200" rtl="0" fontAlgn="base">
                            <a:spcBef>
                              <a:spcPct val="0"/>
                            </a:spcBef>
                            <a:spcAft>
                              <a:spcPct val="0"/>
                            </a:spcAft>
                            <a:buFont typeface="Arial" pitchFamily="34" charset="0"/>
                            <a:defRPr kern="1200">
                              <a:solidFill>
                                <a:schemeClr val="dk1"/>
                              </a:solidFill>
                              <a:latin typeface="+mn-lt"/>
                              <a:ea typeface="+mn-ea"/>
                              <a:cs typeface="+mn-cs"/>
                            </a:defRPr>
                          </a:lvl4pPr>
                          <a:lvl5pPr marL="1828800" algn="l" defTabSz="457200" rtl="0" fontAlgn="base">
                            <a:spcBef>
                              <a:spcPct val="0"/>
                            </a:spcBef>
                            <a:spcAft>
                              <a:spcPct val="0"/>
                            </a:spcAft>
                            <a:buFont typeface="Arial" pitchFamily="34" charset="0"/>
                            <a:defRPr kern="1200">
                              <a:solidFill>
                                <a:schemeClr val="dk1"/>
                              </a:solidFill>
                              <a:latin typeface="+mn-lt"/>
                              <a:ea typeface="+mn-ea"/>
                              <a:cs typeface="+mn-cs"/>
                            </a:defRPr>
                          </a:lvl5pPr>
                          <a:lvl6pPr marL="2286000" algn="l" defTabSz="914400" rtl="0" eaLnBrk="1" latinLnBrk="0" hangingPunct="1">
                            <a:defRPr kern="1200">
                              <a:solidFill>
                                <a:schemeClr val="dk1"/>
                              </a:solidFill>
                              <a:latin typeface="+mn-lt"/>
                              <a:ea typeface="+mn-ea"/>
                              <a:cs typeface="+mn-cs"/>
                            </a:defRPr>
                          </a:lvl6pPr>
                          <a:lvl7pPr marL="2743200" algn="l" defTabSz="914400" rtl="0" eaLnBrk="1" latinLnBrk="0" hangingPunct="1">
                            <a:defRPr kern="1200">
                              <a:solidFill>
                                <a:schemeClr val="dk1"/>
                              </a:solidFill>
                              <a:latin typeface="+mn-lt"/>
                              <a:ea typeface="+mn-ea"/>
                              <a:cs typeface="+mn-cs"/>
                            </a:defRPr>
                          </a:lvl7pPr>
                          <a:lvl8pPr marL="3200400" algn="l" defTabSz="914400" rtl="0" eaLnBrk="1" latinLnBrk="0" hangingPunct="1">
                            <a:defRPr kern="1200">
                              <a:solidFill>
                                <a:schemeClr val="dk1"/>
                              </a:solidFill>
                              <a:latin typeface="+mn-lt"/>
                              <a:ea typeface="+mn-ea"/>
                              <a:cs typeface="+mn-cs"/>
                            </a:defRPr>
                          </a:lvl8pPr>
                          <a:lvl9pPr marL="3657600" algn="l" defTabSz="914400" rtl="0" eaLnBrk="1" latinLnBrk="0" hangingPunct="1">
                            <a:defRPr kern="1200">
                              <a:solidFill>
                                <a:schemeClr val="dk1"/>
                              </a:solidFill>
                              <a:latin typeface="+mn-lt"/>
                              <a:ea typeface="+mn-ea"/>
                              <a:cs typeface="+mn-cs"/>
                            </a:defRPr>
                          </a:lvl9pPr>
                        </a:lstStyle>
                        <a:p>
                          <a:pPr algn="ctr" defTabSz="755650">
                            <a:lnSpc>
                              <a:spcPct val="90000"/>
                            </a:lnSpc>
                            <a:spcAft>
                              <a:spcPct val="35000"/>
                            </a:spcAft>
                            <a:defRPr/>
                          </a:pPr>
                          <a:r>
                            <a:rPr lang="en-US" altLang="zh-CN" sz="1200" b="1" dirty="0" smtClean="0">
                              <a:solidFill>
                                <a:sysClr val="windowText" lastClr="000000"/>
                              </a:solidFill>
                            </a:rPr>
                            <a:t>CN</a:t>
                          </a:r>
                          <a:endParaRPr lang="zh-CN" altLang="en-US" sz="1200" b="1" dirty="0">
                            <a:solidFill>
                              <a:sysClr val="windowText" lastClr="000000"/>
                            </a:solidFill>
                          </a:endParaRPr>
                        </a:p>
                      </a:txBody>
                      <a:useSpRect/>
                    </a:txSp>
                    <a:style>
                      <a:lnRef idx="0">
                        <a:scrgbClr r="0" g="0" b="0"/>
                      </a:lnRef>
                      <a:fillRef idx="0">
                        <a:scrgbClr r="0" g="0" b="0"/>
                      </a:fillRef>
                      <a:effectRef idx="0">
                        <a:scrgbClr r="0" g="0" b="0"/>
                      </a:effectRef>
                      <a:fontRef idx="minor">
                        <a:schemeClr val="dk1"/>
                      </a:fontRef>
                    </a:style>
                  </a:sp>
                </lc:lockedCanvas>
              </a:graphicData>
            </a:graphic>
          </wp:inline>
        </w:drawing>
      </w:r>
    </w:p>
    <w:p w:rsidR="00846FAB" w:rsidRPr="00823FF4" w:rsidRDefault="00823FF4" w:rsidP="00DD646B">
      <w:pPr>
        <w:tabs>
          <w:tab w:val="left" w:pos="1985"/>
        </w:tabs>
        <w:spacing w:line="276" w:lineRule="auto"/>
        <w:jc w:val="center"/>
      </w:pPr>
      <w:r>
        <w:rPr>
          <w:rFonts w:hint="eastAsia"/>
        </w:rPr>
        <w:t>Figure1</w:t>
      </w:r>
      <w:r w:rsidR="00846FAB" w:rsidRPr="00823FF4">
        <w:rPr>
          <w:rFonts w:hint="eastAsia"/>
        </w:rPr>
        <w:t xml:space="preserve"> Position of L0 and its functions</w:t>
      </w:r>
    </w:p>
    <w:p w:rsidR="00E95BF2" w:rsidRDefault="00D62003" w:rsidP="00823FF4">
      <w:pPr>
        <w:pStyle w:val="ListParagraph"/>
        <w:widowControl w:val="0"/>
        <w:adjustRightInd/>
        <w:snapToGrid w:val="0"/>
        <w:spacing w:line="264" w:lineRule="auto"/>
        <w:ind w:firstLineChars="0" w:firstLine="0"/>
        <w:jc w:val="both"/>
      </w:pPr>
      <w:r>
        <w:t>L</w:t>
      </w:r>
      <w:r>
        <w:rPr>
          <w:rFonts w:hint="eastAsia"/>
        </w:rPr>
        <w:t>0</w:t>
      </w:r>
      <w:r w:rsidR="00B37427" w:rsidRPr="00B37427">
        <w:t xml:space="preserve"> layer is </w:t>
      </w:r>
      <w:r w:rsidR="00B37427" w:rsidRPr="00B37427">
        <w:rPr>
          <w:rFonts w:hint="eastAsia"/>
        </w:rPr>
        <w:t xml:space="preserve">the </w:t>
      </w:r>
      <w:r w:rsidR="00DD646B">
        <w:t>abstraction of common p</w:t>
      </w:r>
      <w:r w:rsidR="00DD646B">
        <w:rPr>
          <w:rFonts w:hint="eastAsia"/>
        </w:rPr>
        <w:t>art</w:t>
      </w:r>
      <w:r w:rsidR="00DD646B">
        <w:t>s of a variety of services</w:t>
      </w:r>
      <w:r w:rsidR="00DD646B">
        <w:rPr>
          <w:rFonts w:hint="eastAsia"/>
        </w:rPr>
        <w:t xml:space="preserve">, </w:t>
      </w:r>
      <w:r w:rsidR="00B37427" w:rsidRPr="00B37427">
        <w:rPr>
          <w:rFonts w:hint="eastAsia"/>
        </w:rPr>
        <w:t xml:space="preserve">frequency bands </w:t>
      </w:r>
      <w:r w:rsidR="00DD646B">
        <w:rPr>
          <w:rFonts w:hint="eastAsia"/>
        </w:rPr>
        <w:t xml:space="preserve">and deployments </w:t>
      </w:r>
      <w:r w:rsidR="00B37427" w:rsidRPr="00B37427">
        <w:t>on th</w:t>
      </w:r>
      <w:r w:rsidR="00DD646B">
        <w:t>e physical layer. Therefore, L</w:t>
      </w:r>
      <w:r w:rsidR="00DD646B">
        <w:rPr>
          <w:rFonts w:hint="eastAsia"/>
        </w:rPr>
        <w:t>0</w:t>
      </w:r>
      <w:r w:rsidR="00B37427" w:rsidRPr="00B37427">
        <w:t xml:space="preserve"> layer is transparent to</w:t>
      </w:r>
      <w:r w:rsidR="00DD646B">
        <w:rPr>
          <w:rFonts w:hint="eastAsia"/>
        </w:rPr>
        <w:t xml:space="preserve"> them</w:t>
      </w:r>
      <w:r w:rsidR="00DD646B">
        <w:t>. Common p</w:t>
      </w:r>
      <w:r w:rsidR="00DD646B">
        <w:rPr>
          <w:rFonts w:hint="eastAsia"/>
        </w:rPr>
        <w:t>art</w:t>
      </w:r>
      <w:r w:rsidR="00B37427" w:rsidRPr="00B37427">
        <w:t>s here do not mean that they are exactly the same, but that they can be configured to be the same</w:t>
      </w:r>
      <w:r w:rsidR="00B37427" w:rsidRPr="00B37427">
        <w:rPr>
          <w:rFonts w:hint="eastAsia"/>
        </w:rPr>
        <w:t xml:space="preserve"> </w:t>
      </w:r>
      <w:r w:rsidR="007F0787">
        <w:t xml:space="preserve">for </w:t>
      </w:r>
      <w:r w:rsidR="007F0787">
        <w:rPr>
          <w:rFonts w:hint="eastAsia"/>
        </w:rPr>
        <w:t>convenien</w:t>
      </w:r>
      <w:r w:rsidR="007F0787">
        <w:t>ce</w:t>
      </w:r>
      <w:r w:rsidR="00DD646B">
        <w:t>. The contents of L</w:t>
      </w:r>
      <w:r w:rsidR="00DD646B">
        <w:rPr>
          <w:rFonts w:hint="eastAsia"/>
        </w:rPr>
        <w:t>0</w:t>
      </w:r>
      <w:r w:rsidR="00B37427" w:rsidRPr="00B37427">
        <w:t xml:space="preserve"> layer that can be ident</w:t>
      </w:r>
      <w:r w:rsidR="00DD646B">
        <w:t>ified at the present include t</w:t>
      </w:r>
      <w:r w:rsidR="003B46C8">
        <w:rPr>
          <w:rFonts w:hint="eastAsia"/>
        </w:rPr>
        <w:t>wo</w:t>
      </w:r>
      <w:r w:rsidR="00B37427" w:rsidRPr="00B37427">
        <w:t xml:space="preserve"> parts: waveform</w:t>
      </w:r>
      <w:r w:rsidR="00DD646B">
        <w:rPr>
          <w:rFonts w:hint="eastAsia"/>
        </w:rPr>
        <w:t xml:space="preserve"> related</w:t>
      </w:r>
      <w:r w:rsidR="003B46C8">
        <w:rPr>
          <w:rFonts w:hint="eastAsia"/>
        </w:rPr>
        <w:t xml:space="preserve"> issues and </w:t>
      </w:r>
      <w:r w:rsidR="00091B52">
        <w:rPr>
          <w:rFonts w:hint="eastAsia"/>
        </w:rPr>
        <w:t xml:space="preserve">numerology &amp; </w:t>
      </w:r>
      <w:r w:rsidR="00B37427" w:rsidRPr="00B37427">
        <w:t>frame structure</w:t>
      </w:r>
      <w:r w:rsidR="003B46C8">
        <w:rPr>
          <w:rFonts w:hint="eastAsia"/>
        </w:rPr>
        <w:t xml:space="preserve"> related issues</w:t>
      </w:r>
      <w:r w:rsidR="00E95BF2">
        <w:t>.</w:t>
      </w:r>
    </w:p>
    <w:p w:rsidR="00823FF4" w:rsidRDefault="00823FF4" w:rsidP="00823FF4">
      <w:pPr>
        <w:pStyle w:val="ListParagraph"/>
        <w:widowControl w:val="0"/>
        <w:adjustRightInd/>
        <w:snapToGrid w:val="0"/>
        <w:spacing w:line="264" w:lineRule="auto"/>
        <w:ind w:firstLineChars="0" w:firstLine="0"/>
        <w:jc w:val="both"/>
      </w:pPr>
    </w:p>
    <w:p w:rsidR="00E95BF2" w:rsidRDefault="00B37427" w:rsidP="00823FF4">
      <w:pPr>
        <w:pStyle w:val="ListParagraph"/>
        <w:widowControl w:val="0"/>
        <w:adjustRightInd/>
        <w:snapToGrid w:val="0"/>
        <w:spacing w:line="264" w:lineRule="auto"/>
        <w:ind w:firstLineChars="0" w:firstLine="0"/>
        <w:jc w:val="both"/>
      </w:pPr>
      <w:r w:rsidRPr="00B37427">
        <w:lastRenderedPageBreak/>
        <w:t>For waveform, CP-OFDM has been widely</w:t>
      </w:r>
      <w:r w:rsidR="00E95BF2">
        <w:t xml:space="preserve"> used in LTE, so the selected </w:t>
      </w:r>
      <w:r w:rsidR="00E95BF2">
        <w:rPr>
          <w:rFonts w:hint="eastAsia"/>
        </w:rPr>
        <w:t>NR</w:t>
      </w:r>
      <w:r w:rsidRPr="00B37427">
        <w:t xml:space="preserve"> waveform should be able to coexist with C</w:t>
      </w:r>
      <w:r w:rsidR="00E95BF2">
        <w:t xml:space="preserve">P-OFDM very well. Namely, the </w:t>
      </w:r>
      <w:r w:rsidR="00E95BF2">
        <w:rPr>
          <w:rFonts w:hint="eastAsia"/>
        </w:rPr>
        <w:t>NR</w:t>
      </w:r>
      <w:r w:rsidRPr="00B37427">
        <w:t xml:space="preserve"> waveform just need</w:t>
      </w:r>
      <w:r w:rsidRPr="00B37427">
        <w:rPr>
          <w:rFonts w:hint="eastAsia"/>
        </w:rPr>
        <w:t>s</w:t>
      </w:r>
      <w:r w:rsidRPr="00B37427">
        <w:t xml:space="preserve"> to undergo approp</w:t>
      </w:r>
      <w:r w:rsidR="007F0787">
        <w:t>riate changes to CP-OFDM to fit</w:t>
      </w:r>
      <w:r w:rsidRPr="00B37427">
        <w:t xml:space="preserve"> some scenarios, such as low out-of-band leakage, time domain and frequency domain synchronization with low requirements, and can easily </w:t>
      </w:r>
      <w:r w:rsidRPr="00B37427">
        <w:rPr>
          <w:rFonts w:hint="eastAsia"/>
        </w:rPr>
        <w:t>fall</w:t>
      </w:r>
      <w:r w:rsidRPr="00B37427">
        <w:t xml:space="preserve"> back to CP-OFDM. A better waveform is </w:t>
      </w:r>
      <w:r w:rsidR="00E95BF2">
        <w:rPr>
          <w:rFonts w:hint="eastAsia"/>
        </w:rPr>
        <w:t xml:space="preserve">called </w:t>
      </w:r>
      <w:r w:rsidRPr="00B37427">
        <w:t>FB-OFDM</w:t>
      </w:r>
      <w:r w:rsidR="00E95BF2">
        <w:rPr>
          <w:rFonts w:hint="eastAsia"/>
        </w:rPr>
        <w:t xml:space="preserve"> </w:t>
      </w:r>
      <w:r w:rsidRPr="00B37427">
        <w:rPr>
          <w:rFonts w:hint="eastAsia"/>
        </w:rPr>
        <w:t>(Filter Bank OFDM)</w:t>
      </w:r>
      <w:r w:rsidRPr="00B37427">
        <w:t xml:space="preserve">. This waveform filters CP-OFDM at sub-carrier level, so you can use an efficient polyphase filter design. Additionally, because of the out-of-band leakage filtering of each sub-carrier, the waveform has a low out-of-band leakage and </w:t>
      </w:r>
      <w:r w:rsidR="00E95BF2">
        <w:rPr>
          <w:rFonts w:hint="eastAsia"/>
        </w:rPr>
        <w:t>good time/</w:t>
      </w:r>
      <w:r w:rsidRPr="00B37427">
        <w:t xml:space="preserve">frequency domain synchronization robustness. </w:t>
      </w:r>
      <w:r w:rsidR="00E95BF2">
        <w:rPr>
          <w:rFonts w:hint="eastAsia"/>
        </w:rPr>
        <w:t>Further</w:t>
      </w:r>
      <w:r w:rsidRPr="00B37427">
        <w:t xml:space="preserve">, the only difference between CP-OFDM and FB-OFDM is that FB-OFDM has a polyphase filter while CP-OFDM does not. If the polyphase filter is defined as one </w:t>
      </w:r>
      <w:r w:rsidRPr="00B37427">
        <w:rPr>
          <w:rFonts w:hint="eastAsia"/>
        </w:rPr>
        <w:t>tap</w:t>
      </w:r>
      <w:r w:rsidRPr="00B37427">
        <w:t xml:space="preserve">, then FB-OFDM can </w:t>
      </w:r>
      <w:r w:rsidRPr="00B37427">
        <w:rPr>
          <w:rFonts w:hint="eastAsia"/>
        </w:rPr>
        <w:t>fall</w:t>
      </w:r>
      <w:r w:rsidRPr="00B37427">
        <w:t xml:space="preserve"> back to CP-OFDM perfectly. </w:t>
      </w:r>
      <w:r w:rsidR="00823FF4">
        <w:t>M</w:t>
      </w:r>
      <w:r w:rsidR="00E95BF2">
        <w:rPr>
          <w:rFonts w:hint="eastAsia"/>
        </w:rPr>
        <w:t xml:space="preserve">ore detailed </w:t>
      </w:r>
      <w:r w:rsidR="00E95BF2">
        <w:t>information</w:t>
      </w:r>
      <w:r w:rsidR="00E95BF2">
        <w:rPr>
          <w:rFonts w:hint="eastAsia"/>
        </w:rPr>
        <w:t xml:space="preserve"> of FB-OFDM</w:t>
      </w:r>
      <w:r w:rsidR="00823FF4">
        <w:t xml:space="preserve"> can be found in [2].</w:t>
      </w:r>
    </w:p>
    <w:p w:rsidR="00823FF4" w:rsidRDefault="00823FF4" w:rsidP="00823FF4">
      <w:pPr>
        <w:pStyle w:val="ListParagraph"/>
        <w:widowControl w:val="0"/>
        <w:adjustRightInd/>
        <w:snapToGrid w:val="0"/>
        <w:spacing w:line="264" w:lineRule="auto"/>
        <w:ind w:firstLineChars="0" w:firstLine="0"/>
        <w:jc w:val="both"/>
      </w:pPr>
    </w:p>
    <w:p w:rsidR="00B37427" w:rsidRPr="00726EE7" w:rsidRDefault="00091B52" w:rsidP="00823FF4">
      <w:pPr>
        <w:pStyle w:val="ListParagraph"/>
        <w:widowControl w:val="0"/>
        <w:adjustRightInd/>
        <w:snapToGrid w:val="0"/>
        <w:spacing w:line="264" w:lineRule="auto"/>
        <w:ind w:firstLineChars="0" w:firstLine="0"/>
        <w:jc w:val="both"/>
        <w:rPr>
          <w:rFonts w:ascii="Arial" w:hAnsi="Arial" w:cs="Arial"/>
        </w:rPr>
      </w:pPr>
      <w:r>
        <w:t xml:space="preserve">In </w:t>
      </w:r>
      <w:r>
        <w:rPr>
          <w:rFonts w:hint="eastAsia"/>
        </w:rPr>
        <w:t>NR</w:t>
      </w:r>
      <w:r w:rsidR="00B37427" w:rsidRPr="00B37427">
        <w:t xml:space="preserve"> system, different services </w:t>
      </w:r>
      <w:r>
        <w:rPr>
          <w:rFonts w:hint="eastAsia"/>
        </w:rPr>
        <w:t>may be</w:t>
      </w:r>
      <w:r w:rsidR="00B37427" w:rsidRPr="00B37427">
        <w:t xml:space="preserve"> carried on different frequency bands, s</w:t>
      </w:r>
      <w:r w:rsidR="00E95BF2">
        <w:t xml:space="preserve">o its </w:t>
      </w:r>
      <w:r w:rsidR="00613EFD">
        <w:rPr>
          <w:rFonts w:hint="eastAsia"/>
        </w:rPr>
        <w:t xml:space="preserve">numerology and </w:t>
      </w:r>
      <w:r w:rsidR="00E95BF2">
        <w:t xml:space="preserve">frame structure </w:t>
      </w:r>
      <w:r w:rsidR="00613EFD">
        <w:t>should be different;</w:t>
      </w:r>
      <w:r w:rsidR="00613EFD">
        <w:rPr>
          <w:rFonts w:hint="eastAsia"/>
        </w:rPr>
        <w:t xml:space="preserve"> however, i</w:t>
      </w:r>
      <w:r w:rsidR="00613EFD">
        <w:t xml:space="preserve">t is not a good way </w:t>
      </w:r>
      <w:r w:rsidR="00613EFD">
        <w:rPr>
          <w:rFonts w:hint="eastAsia"/>
        </w:rPr>
        <w:t>to</w:t>
      </w:r>
      <w:r w:rsidR="00B37427" w:rsidRPr="00B37427">
        <w:t xml:space="preserve"> design a set of independent </w:t>
      </w:r>
      <w:r w:rsidR="00613EFD">
        <w:rPr>
          <w:rFonts w:hint="eastAsia"/>
        </w:rPr>
        <w:t xml:space="preserve">numerologies and </w:t>
      </w:r>
      <w:r w:rsidR="00B37427" w:rsidRPr="00B37427">
        <w:t>frame structure</w:t>
      </w:r>
      <w:r w:rsidR="00613EFD">
        <w:rPr>
          <w:rFonts w:hint="eastAsia"/>
        </w:rPr>
        <w:t>s</w:t>
      </w:r>
      <w:r w:rsidR="00B37427" w:rsidRPr="00B37427">
        <w:t xml:space="preserve"> for each </w:t>
      </w:r>
      <w:r w:rsidR="00613EFD">
        <w:rPr>
          <w:rFonts w:hint="eastAsia"/>
        </w:rPr>
        <w:t>scenario/</w:t>
      </w:r>
      <w:r w:rsidR="00B37427" w:rsidRPr="00B37427">
        <w:t>frequency band</w:t>
      </w:r>
      <w:r w:rsidR="00613EFD">
        <w:rPr>
          <w:rFonts w:hint="eastAsia"/>
        </w:rPr>
        <w:t>/deployment</w:t>
      </w:r>
      <w:r w:rsidR="00B37427" w:rsidRPr="00B37427">
        <w:t xml:space="preserve">. A more efficient and flexible method is to use the scalable design. We </w:t>
      </w:r>
      <w:r w:rsidR="00613EFD">
        <w:rPr>
          <w:rFonts w:hint="eastAsia"/>
        </w:rPr>
        <w:t>can re</w:t>
      </w:r>
      <w:r w:rsidR="00B37427" w:rsidRPr="00B37427">
        <w:t xml:space="preserve">use the </w:t>
      </w:r>
      <w:r w:rsidR="00613EFD">
        <w:rPr>
          <w:rFonts w:hint="eastAsia"/>
        </w:rPr>
        <w:t xml:space="preserve">numerology and </w:t>
      </w:r>
      <w:r w:rsidR="00613EFD">
        <w:t>frame structure</w:t>
      </w:r>
      <w:r w:rsidR="00613EFD" w:rsidRPr="00B37427">
        <w:t xml:space="preserve"> </w:t>
      </w:r>
      <w:r w:rsidR="00613EFD">
        <w:t xml:space="preserve">defined </w:t>
      </w:r>
      <w:r w:rsidR="00613EFD" w:rsidRPr="00B37427">
        <w:t xml:space="preserve">in LTE </w:t>
      </w:r>
      <w:r w:rsidR="00613EFD">
        <w:t xml:space="preserve">with necessary modification </w:t>
      </w:r>
      <w:r w:rsidR="00613EFD" w:rsidRPr="00B37427">
        <w:t>as</w:t>
      </w:r>
      <w:r w:rsidR="00613EFD">
        <w:t xml:space="preserve"> a starting point, and introduces </w:t>
      </w:r>
      <w:r w:rsidR="00613EFD">
        <w:rPr>
          <w:rFonts w:hint="eastAsia"/>
        </w:rPr>
        <w:t>some</w:t>
      </w:r>
      <w:r w:rsidR="00B37427" w:rsidRPr="00B37427">
        <w:t xml:space="preserve"> scalable factor</w:t>
      </w:r>
      <w:r w:rsidR="00613EFD">
        <w:rPr>
          <w:rFonts w:hint="eastAsia"/>
        </w:rPr>
        <w:t xml:space="preserve">s to adapt </w:t>
      </w:r>
      <w:r w:rsidR="00613EFD">
        <w:t>different</w:t>
      </w:r>
      <w:r w:rsidR="00613EFD">
        <w:rPr>
          <w:rFonts w:hint="eastAsia"/>
        </w:rPr>
        <w:t xml:space="preserve"> scenario/frequency band/deployment</w:t>
      </w:r>
      <w:r w:rsidR="00B37427" w:rsidRPr="00B37427">
        <w:t xml:space="preserve">. </w:t>
      </w:r>
      <w:r w:rsidR="00613EFD">
        <w:rPr>
          <w:rFonts w:hint="eastAsia"/>
        </w:rPr>
        <w:t xml:space="preserve">For example, the number of OFDM in 1ms can be changed from 14 to 16 to define shorter TTI conveniently and flexibly; in order to adapt to this change, </w:t>
      </w:r>
      <w:r w:rsidR="00D8248D">
        <w:rPr>
          <w:rFonts w:hint="eastAsia"/>
        </w:rPr>
        <w:t>sampling rate can be changed from 30.72</w:t>
      </w:r>
      <w:r w:rsidR="005A15D0">
        <w:t xml:space="preserve"> </w:t>
      </w:r>
      <w:r w:rsidR="00D8248D">
        <w:rPr>
          <w:rFonts w:hint="eastAsia"/>
        </w:rPr>
        <w:t>MHz to 30.72*n/m MHz, here m is an integer power of 2 and n is an integer. Scalable factors can be used to linearly extend basic numerology and frame structure.</w:t>
      </w:r>
      <w:r w:rsidR="00B37427" w:rsidRPr="00B37427">
        <w:t xml:space="preserve"> With the</w:t>
      </w:r>
      <w:r w:rsidR="00D8248D">
        <w:rPr>
          <w:rFonts w:hint="eastAsia"/>
        </w:rPr>
        <w:t>se</w:t>
      </w:r>
      <w:r w:rsidR="00D8248D">
        <w:t xml:space="preserve"> scalable </w:t>
      </w:r>
      <w:r w:rsidR="00D8248D">
        <w:rPr>
          <w:rFonts w:hint="eastAsia"/>
        </w:rPr>
        <w:t>factors</w:t>
      </w:r>
      <w:r w:rsidR="00B37427" w:rsidRPr="00B37427">
        <w:t>, as long as you configure it properly, diff</w:t>
      </w:r>
      <w:r w:rsidR="00D8248D">
        <w:t>erent services</w:t>
      </w:r>
      <w:r w:rsidR="00D8248D">
        <w:rPr>
          <w:rFonts w:hint="eastAsia"/>
        </w:rPr>
        <w:t xml:space="preserve">, </w:t>
      </w:r>
      <w:r w:rsidR="00B37427" w:rsidRPr="00B37427">
        <w:t>frequency bands</w:t>
      </w:r>
      <w:r w:rsidR="00D8248D">
        <w:rPr>
          <w:rFonts w:hint="eastAsia"/>
        </w:rPr>
        <w:t xml:space="preserve"> and deployments</w:t>
      </w:r>
      <w:r w:rsidR="00B37427" w:rsidRPr="00B37427">
        <w:t xml:space="preserve"> can be </w:t>
      </w:r>
      <w:r w:rsidR="00D8248D">
        <w:t xml:space="preserve">supported in </w:t>
      </w:r>
      <w:r w:rsidR="00D8248D">
        <w:rPr>
          <w:rFonts w:hint="eastAsia"/>
        </w:rPr>
        <w:t>single framework</w:t>
      </w:r>
      <w:r w:rsidR="00B37427" w:rsidRPr="00B37427">
        <w:t>. For exampl</w:t>
      </w:r>
      <w:r w:rsidR="00D8248D">
        <w:t>e, we generally configure</w:t>
      </w:r>
      <w:r w:rsidR="00D8248D">
        <w:rPr>
          <w:rFonts w:hint="eastAsia"/>
        </w:rPr>
        <w:t xml:space="preserve"> large</w:t>
      </w:r>
      <w:r w:rsidR="00D8248D">
        <w:t xml:space="preserve"> scalable </w:t>
      </w:r>
      <w:r w:rsidR="00D8248D">
        <w:rPr>
          <w:rFonts w:hint="eastAsia"/>
        </w:rPr>
        <w:t>factor</w:t>
      </w:r>
      <w:r w:rsidR="00B37427" w:rsidRPr="00B37427">
        <w:t xml:space="preserve"> at high frequency </w:t>
      </w:r>
      <w:r w:rsidR="00B37427" w:rsidRPr="00B37427">
        <w:rPr>
          <w:rFonts w:hint="eastAsia"/>
        </w:rPr>
        <w:t xml:space="preserve">bands </w:t>
      </w:r>
      <w:r w:rsidR="00B37427" w:rsidRPr="00B37427">
        <w:t>to support larger bandwidth, using a larger sub-carrier interval, shorter symbol length, shorter CP length and shorter TTI.</w:t>
      </w:r>
      <w:r w:rsidR="00D8248D">
        <w:rPr>
          <w:rFonts w:hint="eastAsia"/>
        </w:rPr>
        <w:t xml:space="preserve"> </w:t>
      </w:r>
      <w:r w:rsidR="00823FF4">
        <w:t>M</w:t>
      </w:r>
      <w:r w:rsidR="00D8248D">
        <w:rPr>
          <w:rFonts w:hint="eastAsia"/>
        </w:rPr>
        <w:t xml:space="preserve">ore detailed </w:t>
      </w:r>
      <w:r w:rsidR="00823FF4">
        <w:t>discussions</w:t>
      </w:r>
      <w:r w:rsidR="00D8248D">
        <w:rPr>
          <w:rFonts w:hint="eastAsia"/>
        </w:rPr>
        <w:t xml:space="preserve"> of </w:t>
      </w:r>
      <w:r w:rsidR="00823FF4">
        <w:rPr>
          <w:rFonts w:hint="eastAsia"/>
        </w:rPr>
        <w:t>numerology and frame structure</w:t>
      </w:r>
      <w:r w:rsidR="00823FF4">
        <w:t xml:space="preserve"> are found in [3, 4].</w:t>
      </w:r>
    </w:p>
    <w:p w:rsidR="00B37427" w:rsidRDefault="00B37427" w:rsidP="00504BCA">
      <w:pPr>
        <w:tabs>
          <w:tab w:val="left" w:pos="1985"/>
        </w:tabs>
        <w:spacing w:line="276" w:lineRule="auto"/>
        <w:jc w:val="both"/>
      </w:pPr>
    </w:p>
    <w:p w:rsidR="009F35E1" w:rsidRDefault="009F35E1" w:rsidP="009F35E1">
      <w:pPr>
        <w:numPr>
          <w:ilvl w:val="0"/>
          <w:numId w:val="1"/>
        </w:numPr>
        <w:ind w:left="357" w:hanging="357"/>
        <w:rPr>
          <w:b/>
          <w:sz w:val="30"/>
          <w:szCs w:val="30"/>
        </w:rPr>
      </w:pPr>
      <w:r>
        <w:rPr>
          <w:rFonts w:hint="eastAsia"/>
          <w:b/>
          <w:sz w:val="30"/>
          <w:szCs w:val="30"/>
        </w:rPr>
        <w:t>Compatibility</w:t>
      </w:r>
    </w:p>
    <w:p w:rsidR="009F35E1" w:rsidRDefault="00EC162F" w:rsidP="005A15D0">
      <w:pPr>
        <w:tabs>
          <w:tab w:val="left" w:pos="1985"/>
        </w:tabs>
        <w:snapToGrid w:val="0"/>
        <w:spacing w:line="264" w:lineRule="auto"/>
        <w:jc w:val="both"/>
      </w:pPr>
      <w:r>
        <w:rPr>
          <w:rFonts w:hint="eastAsia"/>
        </w:rPr>
        <w:t xml:space="preserve">Compatibility is an important issue during NR design process. Although it </w:t>
      </w:r>
      <w:r w:rsidR="007F0787">
        <w:t>is clear</w:t>
      </w:r>
      <w:r>
        <w:rPr>
          <w:rFonts w:hint="eastAsia"/>
        </w:rPr>
        <w:t xml:space="preserve"> that NR is not back</w:t>
      </w:r>
      <w:r w:rsidR="007F0787">
        <w:t>ward</w:t>
      </w:r>
      <w:r>
        <w:rPr>
          <w:rFonts w:hint="eastAsia"/>
        </w:rPr>
        <w:t xml:space="preserve"> compatible with LTE/LTE-A/LTE-Pro, some basic parameters such as sampling rate should still be considered in NR in order to </w:t>
      </w:r>
      <w:r w:rsidR="007F0787">
        <w:t xml:space="preserve">support </w:t>
      </w:r>
      <w:r w:rsidR="007F0787">
        <w:rPr>
          <w:rFonts w:hint="eastAsia"/>
        </w:rPr>
        <w:t>multi-mode terminal</w:t>
      </w:r>
      <w:r w:rsidR="007F0787">
        <w:t>s</w:t>
      </w:r>
      <w:r w:rsidR="00C16D62">
        <w:rPr>
          <w:rFonts w:hint="eastAsia"/>
        </w:rPr>
        <w:t xml:space="preserve">. </w:t>
      </w:r>
    </w:p>
    <w:p w:rsidR="005A15D0" w:rsidRDefault="005A15D0" w:rsidP="005A15D0">
      <w:pPr>
        <w:tabs>
          <w:tab w:val="left" w:pos="1985"/>
        </w:tabs>
        <w:snapToGrid w:val="0"/>
        <w:spacing w:line="264" w:lineRule="auto"/>
        <w:jc w:val="both"/>
      </w:pPr>
    </w:p>
    <w:p w:rsidR="00C16D62" w:rsidRDefault="00C16D62" w:rsidP="005A15D0">
      <w:pPr>
        <w:tabs>
          <w:tab w:val="left" w:pos="1985"/>
        </w:tabs>
        <w:snapToGrid w:val="0"/>
        <w:spacing w:line="264" w:lineRule="auto"/>
        <w:jc w:val="both"/>
      </w:pPr>
      <w:r>
        <w:rPr>
          <w:rFonts w:hint="eastAsia"/>
        </w:rPr>
        <w:t xml:space="preserve">Phase II of NR of </w:t>
      </w:r>
      <w:r w:rsidR="005A15D0">
        <w:rPr>
          <w:rFonts w:hint="eastAsia"/>
        </w:rPr>
        <w:t>course is back</w:t>
      </w:r>
      <w:r w:rsidR="007F0787">
        <w:t>ward</w:t>
      </w:r>
      <w:r w:rsidR="005A15D0">
        <w:rPr>
          <w:rFonts w:hint="eastAsia"/>
        </w:rPr>
        <w:t xml:space="preserve"> compatible with </w:t>
      </w:r>
      <w:r w:rsidR="005A15D0">
        <w:t>P</w:t>
      </w:r>
      <w:r>
        <w:rPr>
          <w:rFonts w:hint="eastAsia"/>
        </w:rPr>
        <w:t>hase I of NR.</w:t>
      </w:r>
      <w:r w:rsidR="005A15D0">
        <w:t xml:space="preserve"> </w:t>
      </w:r>
      <w:r>
        <w:rPr>
          <w:rFonts w:hint="eastAsia"/>
        </w:rPr>
        <w:t xml:space="preserve">Forward compatibility is a </w:t>
      </w:r>
      <w:r>
        <w:t>mandatory</w:t>
      </w:r>
      <w:r>
        <w:rPr>
          <w:rFonts w:hint="eastAsia"/>
        </w:rPr>
        <w:t xml:space="preserve"> requirement in NR</w:t>
      </w:r>
      <w:r w:rsidR="00194BDB">
        <w:rPr>
          <w:rFonts w:hint="eastAsia"/>
        </w:rPr>
        <w:t xml:space="preserve"> since many advantages such as convenient introduction of new service, mitigation of interference, power saving and so on can be seen in future NR that </w:t>
      </w:r>
      <w:r w:rsidR="00194BDB">
        <w:t>supports</w:t>
      </w:r>
      <w:r w:rsidR="00194BDB">
        <w:rPr>
          <w:rFonts w:hint="eastAsia"/>
        </w:rPr>
        <w:t xml:space="preserve"> diversity applications</w:t>
      </w:r>
      <w:r>
        <w:rPr>
          <w:rFonts w:hint="eastAsia"/>
        </w:rPr>
        <w:t>. According to [1], forward co</w:t>
      </w:r>
      <w:r w:rsidR="005A15D0">
        <w:rPr>
          <w:rFonts w:hint="eastAsia"/>
        </w:rPr>
        <w:t xml:space="preserve">mpatibility should include: 1) </w:t>
      </w:r>
      <w:r w:rsidR="005A15D0">
        <w:t>P</w:t>
      </w:r>
      <w:r>
        <w:rPr>
          <w:rFonts w:hint="eastAsia"/>
        </w:rPr>
        <w:t>hase I of NR forward compati</w:t>
      </w:r>
      <w:r w:rsidR="005A15D0">
        <w:rPr>
          <w:rFonts w:hint="eastAsia"/>
        </w:rPr>
        <w:t xml:space="preserve">bility with </w:t>
      </w:r>
      <w:r w:rsidR="005A15D0">
        <w:t>P</w:t>
      </w:r>
      <w:r w:rsidR="005A15D0">
        <w:rPr>
          <w:rFonts w:hint="eastAsia"/>
        </w:rPr>
        <w:t xml:space="preserve">hase II of NR; 2) </w:t>
      </w:r>
      <w:r w:rsidR="005A15D0">
        <w:t>P</w:t>
      </w:r>
      <w:r>
        <w:rPr>
          <w:rFonts w:hint="eastAsia"/>
        </w:rPr>
        <w:t>hase II of NR consideration of forward compatibili</w:t>
      </w:r>
      <w:r w:rsidR="00194BDB">
        <w:rPr>
          <w:rFonts w:hint="eastAsia"/>
        </w:rPr>
        <w:t>ty with new unpredictable</w:t>
      </w:r>
      <w:r>
        <w:rPr>
          <w:rFonts w:hint="eastAsia"/>
        </w:rPr>
        <w:t xml:space="preserve"> s</w:t>
      </w:r>
      <w:r w:rsidR="00194BDB">
        <w:rPr>
          <w:rFonts w:hint="eastAsia"/>
        </w:rPr>
        <w:t>c</w:t>
      </w:r>
      <w:r>
        <w:rPr>
          <w:rFonts w:hint="eastAsia"/>
        </w:rPr>
        <w:t>en</w:t>
      </w:r>
      <w:r w:rsidR="00194BDB">
        <w:rPr>
          <w:rFonts w:hint="eastAsia"/>
        </w:rPr>
        <w:t>arios/applications.</w:t>
      </w:r>
    </w:p>
    <w:p w:rsidR="005A15D0" w:rsidRDefault="005A15D0" w:rsidP="005A15D0">
      <w:pPr>
        <w:tabs>
          <w:tab w:val="left" w:pos="1985"/>
        </w:tabs>
        <w:snapToGrid w:val="0"/>
        <w:spacing w:line="264" w:lineRule="auto"/>
        <w:jc w:val="both"/>
      </w:pPr>
    </w:p>
    <w:p w:rsidR="00194BDB" w:rsidRDefault="00194BDB" w:rsidP="005A15D0">
      <w:pPr>
        <w:tabs>
          <w:tab w:val="left" w:pos="1985"/>
        </w:tabs>
        <w:snapToGrid w:val="0"/>
        <w:spacing w:line="264" w:lineRule="auto"/>
        <w:jc w:val="both"/>
      </w:pPr>
      <w:r>
        <w:rPr>
          <w:rFonts w:hint="eastAsia"/>
        </w:rPr>
        <w:t xml:space="preserve">A lot of aspects should be reconsidered when compatibility is kept in our mind. Here </w:t>
      </w:r>
      <w:r w:rsidR="007F0787">
        <w:t xml:space="preserve">we </w:t>
      </w:r>
      <w:r>
        <w:rPr>
          <w:rFonts w:hint="eastAsia"/>
        </w:rPr>
        <w:t xml:space="preserve">list some of them: self-contained frame structure, self-contained reference signaling, structured system information for </w:t>
      </w:r>
      <w:r w:rsidR="00CC0088">
        <w:rPr>
          <w:rFonts w:hint="eastAsia"/>
        </w:rPr>
        <w:t xml:space="preserve">on-demand transmission, </w:t>
      </w:r>
      <w:hyperlink r:id="rId20" w:tgtFrame="_blank" w:history="1">
        <w:r w:rsidR="00AD5E2B" w:rsidRPr="00AD5E2B">
          <w:t>nonsynchronous</w:t>
        </w:r>
      </w:hyperlink>
      <w:r w:rsidR="00AD5E2B">
        <w:rPr>
          <w:rFonts w:hint="eastAsia"/>
        </w:rPr>
        <w:t xml:space="preserve"> HARQ, </w:t>
      </w:r>
      <w:r w:rsidR="00AD5E2B">
        <w:t>separation</w:t>
      </w:r>
      <w:r w:rsidR="00AD5E2B">
        <w:rPr>
          <w:rFonts w:hint="eastAsia"/>
        </w:rPr>
        <w:t xml:space="preserve"> between measurement</w:t>
      </w:r>
      <w:r w:rsidR="00A22F3F">
        <w:rPr>
          <w:rFonts w:hint="eastAsia"/>
        </w:rPr>
        <w:t>/feedback</w:t>
      </w:r>
      <w:r w:rsidR="00AD5E2B">
        <w:rPr>
          <w:rFonts w:hint="eastAsia"/>
        </w:rPr>
        <w:t xml:space="preserve"> and MIMO mode, flexible assignment of downlink/uplink and access/backhaul. [5] gives more detailed analysis about compatibility in NR.</w:t>
      </w:r>
    </w:p>
    <w:p w:rsidR="00AD5E2B" w:rsidRDefault="00AD5E2B" w:rsidP="00AD5E2B">
      <w:pPr>
        <w:tabs>
          <w:tab w:val="left" w:pos="1985"/>
        </w:tabs>
        <w:spacing w:line="276" w:lineRule="auto"/>
        <w:jc w:val="both"/>
      </w:pPr>
    </w:p>
    <w:p w:rsidR="00AD5E2B" w:rsidRDefault="009745AB" w:rsidP="00AD5E2B">
      <w:pPr>
        <w:numPr>
          <w:ilvl w:val="0"/>
          <w:numId w:val="1"/>
        </w:numPr>
        <w:ind w:left="357" w:hanging="357"/>
        <w:rPr>
          <w:b/>
          <w:sz w:val="30"/>
          <w:szCs w:val="30"/>
        </w:rPr>
      </w:pPr>
      <w:r>
        <w:rPr>
          <w:rFonts w:hint="eastAsia"/>
          <w:b/>
          <w:sz w:val="30"/>
          <w:szCs w:val="30"/>
        </w:rPr>
        <w:t>Multiple</w:t>
      </w:r>
      <w:r w:rsidR="00BD1F36">
        <w:rPr>
          <w:rFonts w:hint="eastAsia"/>
          <w:b/>
          <w:sz w:val="30"/>
          <w:szCs w:val="30"/>
        </w:rPr>
        <w:t>xing and</w:t>
      </w:r>
      <w:r>
        <w:rPr>
          <w:rFonts w:hint="eastAsia"/>
          <w:b/>
          <w:sz w:val="30"/>
          <w:szCs w:val="30"/>
        </w:rPr>
        <w:t xml:space="preserve"> Access </w:t>
      </w:r>
    </w:p>
    <w:p w:rsidR="00AD5E2B" w:rsidRDefault="00AB1474" w:rsidP="005A15D0">
      <w:pPr>
        <w:tabs>
          <w:tab w:val="left" w:pos="1985"/>
        </w:tabs>
        <w:snapToGrid w:val="0"/>
        <w:spacing w:line="264" w:lineRule="auto"/>
        <w:jc w:val="both"/>
      </w:pPr>
      <w:r>
        <w:rPr>
          <w:rFonts w:hint="eastAsia"/>
        </w:rPr>
        <w:t>Multiple</w:t>
      </w:r>
      <w:r w:rsidR="00BD1F36">
        <w:rPr>
          <w:rFonts w:hint="eastAsia"/>
        </w:rPr>
        <w:t>xing and</w:t>
      </w:r>
      <w:r>
        <w:rPr>
          <w:rFonts w:hint="eastAsia"/>
        </w:rPr>
        <w:t xml:space="preserve"> access </w:t>
      </w:r>
      <w:r w:rsidR="00BD1F36">
        <w:rPr>
          <w:rFonts w:hint="eastAsia"/>
        </w:rPr>
        <w:t>are</w:t>
      </w:r>
      <w:r w:rsidR="00A805A8">
        <w:rPr>
          <w:rFonts w:hint="eastAsia"/>
        </w:rPr>
        <w:t xml:space="preserve"> basic </w:t>
      </w:r>
      <w:r w:rsidR="000650EB">
        <w:rPr>
          <w:rFonts w:hint="eastAsia"/>
        </w:rPr>
        <w:t>issue</w:t>
      </w:r>
      <w:r w:rsidR="00BD1F36">
        <w:rPr>
          <w:rFonts w:hint="eastAsia"/>
        </w:rPr>
        <w:t>s</w:t>
      </w:r>
      <w:r w:rsidR="000650EB">
        <w:rPr>
          <w:rFonts w:hint="eastAsia"/>
        </w:rPr>
        <w:t xml:space="preserve"> in NR. </w:t>
      </w:r>
      <w:r w:rsidR="00BD1F36">
        <w:rPr>
          <w:rFonts w:hint="eastAsia"/>
        </w:rPr>
        <w:t>Orthogonality is the main multiplexing and</w:t>
      </w:r>
      <w:r w:rsidR="00A54F01">
        <w:rPr>
          <w:rFonts w:hint="eastAsia"/>
        </w:rPr>
        <w:t xml:space="preserve"> access form in LTE while</w:t>
      </w:r>
      <w:r w:rsidR="00BD1F36">
        <w:rPr>
          <w:rFonts w:hint="eastAsia"/>
        </w:rPr>
        <w:t xml:space="preserve"> </w:t>
      </w:r>
      <w:r w:rsidR="005A22CF">
        <w:rPr>
          <w:rFonts w:hint="eastAsia"/>
        </w:rPr>
        <w:t>MUST and other types of non-orthogonality schemes are also used. Orthogonality has its own advantages such as low and controllable interference, high capacity performance with smart coordination</w:t>
      </w:r>
      <w:r w:rsidR="00A54F01">
        <w:rPr>
          <w:rFonts w:hint="eastAsia"/>
        </w:rPr>
        <w:t>, simple</w:t>
      </w:r>
      <w:r w:rsidR="005A22CF">
        <w:rPr>
          <w:rFonts w:hint="eastAsia"/>
        </w:rPr>
        <w:t xml:space="preserve"> and effective usage of wireless re</w:t>
      </w:r>
      <w:r w:rsidR="00A54F01">
        <w:rPr>
          <w:rFonts w:hint="eastAsia"/>
        </w:rPr>
        <w:t>sources etc. On the other hand, orthogonality also has its own essential shortcomings. There may be two kinds of disadvantages. One is capacity loss of the whole network</w:t>
      </w:r>
      <w:r w:rsidR="00D70674">
        <w:rPr>
          <w:rFonts w:hint="eastAsia"/>
        </w:rPr>
        <w:t xml:space="preserve"> assuming near-far effect and advanced receiver</w:t>
      </w:r>
      <w:r w:rsidR="00A54F01">
        <w:rPr>
          <w:rFonts w:hint="eastAsia"/>
        </w:rPr>
        <w:t xml:space="preserve"> </w:t>
      </w:r>
      <w:r w:rsidR="00D70674">
        <w:rPr>
          <w:rFonts w:hint="eastAsia"/>
        </w:rPr>
        <w:t xml:space="preserve">exists; another one is that orthogonality </w:t>
      </w:r>
      <w:r w:rsidR="006653D4">
        <w:rPr>
          <w:rFonts w:hint="eastAsia"/>
        </w:rPr>
        <w:t xml:space="preserve">needs </w:t>
      </w:r>
      <w:r w:rsidR="006653D4">
        <w:t>expensive</w:t>
      </w:r>
      <w:r w:rsidR="006653D4">
        <w:rPr>
          <w:rFonts w:hint="eastAsia"/>
        </w:rPr>
        <w:t xml:space="preserve"> radio signaling to support since it </w:t>
      </w:r>
      <w:r w:rsidR="00D70674">
        <w:rPr>
          <w:rFonts w:hint="eastAsia"/>
        </w:rPr>
        <w:t xml:space="preserve">is usually associated with scheduling, </w:t>
      </w:r>
      <w:r w:rsidR="006653D4">
        <w:rPr>
          <w:rFonts w:hint="eastAsia"/>
        </w:rPr>
        <w:t>controlling etc. In some cases such as mMTC</w:t>
      </w:r>
      <w:r w:rsidR="00D00BD8">
        <w:rPr>
          <w:rFonts w:hint="eastAsia"/>
        </w:rPr>
        <w:t>/</w:t>
      </w:r>
      <w:r w:rsidR="006653D4">
        <w:rPr>
          <w:rFonts w:hint="eastAsia"/>
        </w:rPr>
        <w:t xml:space="preserve">IoT and so on it is </w:t>
      </w:r>
      <w:r w:rsidR="006653D4">
        <w:t>unaffordable</w:t>
      </w:r>
      <w:r w:rsidR="006653D4">
        <w:rPr>
          <w:rFonts w:hint="eastAsia"/>
        </w:rPr>
        <w:t xml:space="preserve"> to spend much scheduling/controlling radio resource to transmit so less bits.</w:t>
      </w:r>
      <w:r w:rsidR="00425DF0">
        <w:rPr>
          <w:rFonts w:hint="eastAsia"/>
        </w:rPr>
        <w:t xml:space="preserve"> </w:t>
      </w:r>
      <w:r w:rsidR="00425DF0">
        <w:t>Additionally</w:t>
      </w:r>
      <w:r w:rsidR="00425DF0">
        <w:rPr>
          <w:rFonts w:hint="eastAsia"/>
        </w:rPr>
        <w:t xml:space="preserve"> </w:t>
      </w:r>
      <w:r w:rsidR="00425DF0">
        <w:rPr>
          <w:rFonts w:hint="eastAsia"/>
        </w:rPr>
        <w:lastRenderedPageBreak/>
        <w:t xml:space="preserve">orthogonality associated with scheduling/controlling is not suit for urgent transmission when contending </w:t>
      </w:r>
      <w:r w:rsidR="00A044DF">
        <w:rPr>
          <w:rFonts w:hint="eastAsia"/>
        </w:rPr>
        <w:t>for radio resou</w:t>
      </w:r>
      <w:r w:rsidR="00034621">
        <w:rPr>
          <w:rFonts w:hint="eastAsia"/>
        </w:rPr>
        <w:t>rce is a good choice. Conten</w:t>
      </w:r>
      <w:r w:rsidR="00034621">
        <w:t>tion</w:t>
      </w:r>
      <w:r w:rsidR="00A044DF">
        <w:rPr>
          <w:rFonts w:hint="eastAsia"/>
        </w:rPr>
        <w:t xml:space="preserve"> is usually </w:t>
      </w:r>
      <w:r w:rsidR="00AC5A41">
        <w:rPr>
          <w:rFonts w:hint="eastAsia"/>
        </w:rPr>
        <w:t>associated with non-orthogonality especially in uplink.</w:t>
      </w:r>
    </w:p>
    <w:p w:rsidR="005A15D0" w:rsidRDefault="005A15D0" w:rsidP="005A15D0">
      <w:pPr>
        <w:tabs>
          <w:tab w:val="left" w:pos="1985"/>
        </w:tabs>
        <w:snapToGrid w:val="0"/>
        <w:spacing w:line="264" w:lineRule="auto"/>
        <w:jc w:val="both"/>
      </w:pPr>
    </w:p>
    <w:p w:rsidR="00185733" w:rsidRPr="009F35E1" w:rsidRDefault="00D00BD8" w:rsidP="005A15D0">
      <w:pPr>
        <w:tabs>
          <w:tab w:val="left" w:pos="1985"/>
        </w:tabs>
        <w:snapToGrid w:val="0"/>
        <w:spacing w:line="264" w:lineRule="auto"/>
        <w:jc w:val="both"/>
      </w:pPr>
      <w:r>
        <w:rPr>
          <w:rFonts w:hint="eastAsia"/>
        </w:rPr>
        <w:t xml:space="preserve">mMTC/IoT is one of three major </w:t>
      </w:r>
      <w:r>
        <w:t>scenarios</w:t>
      </w:r>
      <w:r w:rsidR="00034621">
        <w:rPr>
          <w:rFonts w:hint="eastAsia"/>
        </w:rPr>
        <w:t xml:space="preserve"> in NR </w:t>
      </w:r>
      <w:r w:rsidR="00034621">
        <w:t>featured by</w:t>
      </w:r>
      <w:r>
        <w:rPr>
          <w:rFonts w:hint="eastAsia"/>
        </w:rPr>
        <w:t xml:space="preserve"> low cost, low rate, low power assumption, huge amounts of sensors and uplink limited. </w:t>
      </w:r>
      <w:r>
        <w:t>T</w:t>
      </w:r>
      <w:r w:rsidR="00034621">
        <w:rPr>
          <w:rFonts w:hint="eastAsia"/>
        </w:rPr>
        <w:t>hese feat</w:t>
      </w:r>
      <w:r w:rsidR="00034621">
        <w:t>ures</w:t>
      </w:r>
      <w:r w:rsidR="00034621">
        <w:rPr>
          <w:rFonts w:hint="eastAsia"/>
        </w:rPr>
        <w:t xml:space="preserve"> require</w:t>
      </w:r>
      <w:r>
        <w:rPr>
          <w:rFonts w:hint="eastAsia"/>
        </w:rPr>
        <w:t xml:space="preserve"> grant free schemes that eNB will not schedule/control before sensor transmits its light load. </w:t>
      </w:r>
      <w:r w:rsidR="00007324">
        <w:rPr>
          <w:rFonts w:hint="eastAsia"/>
        </w:rPr>
        <w:t xml:space="preserve">We call this kind </w:t>
      </w:r>
      <w:r w:rsidR="00007324">
        <w:t>of access</w:t>
      </w:r>
      <w:r w:rsidR="00007324">
        <w:rPr>
          <w:rFonts w:hint="eastAsia"/>
        </w:rPr>
        <w:t xml:space="preserve"> in such </w:t>
      </w:r>
      <w:r w:rsidR="00007324">
        <w:t>situation</w:t>
      </w:r>
      <w:r w:rsidR="00007324">
        <w:rPr>
          <w:rFonts w:hint="eastAsia"/>
        </w:rPr>
        <w:t xml:space="preserve"> mentioned above as MUSA (multi users shared access). In order to mitigate the interference among different sensors resources spreading is often used. Generally considering power limited in sensor that uses battery, resource spreading often happens in time domain and importantly, short code is a better choice since simple SIC and high overload</w:t>
      </w:r>
      <w:r w:rsidR="00185733">
        <w:rPr>
          <w:rFonts w:hint="eastAsia"/>
        </w:rPr>
        <w:t xml:space="preserve"> (namely the number of connectivity in the same time/</w:t>
      </w:r>
      <w:r w:rsidR="00185733">
        <w:t>frequency</w:t>
      </w:r>
      <w:r w:rsidR="00185733">
        <w:rPr>
          <w:rFonts w:hint="eastAsia"/>
        </w:rPr>
        <w:t>/spatial domain)</w:t>
      </w:r>
      <w:r w:rsidR="00007324">
        <w:rPr>
          <w:rFonts w:hint="eastAsia"/>
        </w:rPr>
        <w:t xml:space="preserve"> are more matched with </w:t>
      </w:r>
      <w:r w:rsidR="005A15D0">
        <w:rPr>
          <w:rFonts w:hint="eastAsia"/>
        </w:rPr>
        <w:t xml:space="preserve">it. </w:t>
      </w:r>
      <w:r w:rsidR="005A15D0">
        <w:t>M</w:t>
      </w:r>
      <w:r w:rsidR="00185733">
        <w:rPr>
          <w:rFonts w:hint="eastAsia"/>
        </w:rPr>
        <w:t>ore detailed analysis and information about MUSA</w:t>
      </w:r>
      <w:r w:rsidR="005A15D0">
        <w:t xml:space="preserve"> can be found in [6, 7]</w:t>
      </w:r>
      <w:r w:rsidR="00185733">
        <w:rPr>
          <w:rFonts w:hint="eastAsia"/>
        </w:rPr>
        <w:t>.</w:t>
      </w:r>
    </w:p>
    <w:p w:rsidR="00A569A4" w:rsidRPr="007330F5" w:rsidRDefault="00A569A4" w:rsidP="00A569A4">
      <w:pPr>
        <w:tabs>
          <w:tab w:val="left" w:pos="1985"/>
        </w:tabs>
        <w:spacing w:line="276" w:lineRule="auto"/>
        <w:jc w:val="both"/>
      </w:pPr>
    </w:p>
    <w:p w:rsidR="00A569A4" w:rsidRDefault="00A569A4" w:rsidP="00A569A4">
      <w:pPr>
        <w:numPr>
          <w:ilvl w:val="0"/>
          <w:numId w:val="1"/>
        </w:numPr>
        <w:ind w:left="357" w:hanging="357"/>
        <w:rPr>
          <w:b/>
          <w:sz w:val="30"/>
          <w:szCs w:val="30"/>
        </w:rPr>
      </w:pPr>
      <w:r>
        <w:rPr>
          <w:b/>
          <w:sz w:val="30"/>
          <w:szCs w:val="30"/>
        </w:rPr>
        <w:t>Conclusions</w:t>
      </w:r>
    </w:p>
    <w:p w:rsidR="00A569A4" w:rsidRDefault="002D10A8" w:rsidP="005A15D0">
      <w:r>
        <w:rPr>
          <w:rFonts w:hint="eastAsia"/>
        </w:rPr>
        <w:t>Based on the</w:t>
      </w:r>
      <w:r w:rsidR="00677F9F">
        <w:rPr>
          <w:rFonts w:hint="eastAsia"/>
        </w:rPr>
        <w:t xml:space="preserve"> above</w:t>
      </w:r>
      <w:r>
        <w:rPr>
          <w:rFonts w:hint="eastAsia"/>
        </w:rPr>
        <w:t xml:space="preserve"> discussion, we have the following proposal</w:t>
      </w:r>
      <w:r w:rsidR="00185733">
        <w:rPr>
          <w:rFonts w:hint="eastAsia"/>
        </w:rPr>
        <w:t>s</w:t>
      </w:r>
      <w:r>
        <w:rPr>
          <w:rFonts w:hint="eastAsia"/>
        </w:rPr>
        <w:t>:</w:t>
      </w:r>
    </w:p>
    <w:p w:rsidR="00A569A4" w:rsidRDefault="002D10A8" w:rsidP="00EA5B9D">
      <w:pPr>
        <w:rPr>
          <w:i/>
        </w:rPr>
      </w:pPr>
      <w:r w:rsidRPr="00D36BEF">
        <w:rPr>
          <w:b/>
          <w:i/>
        </w:rPr>
        <w:t>Proposal 1</w:t>
      </w:r>
      <w:r w:rsidRPr="00D36BEF">
        <w:rPr>
          <w:rFonts w:hint="eastAsia"/>
          <w:i/>
        </w:rPr>
        <w:t>:</w:t>
      </w:r>
      <w:r>
        <w:rPr>
          <w:rFonts w:hint="eastAsia"/>
          <w:i/>
        </w:rPr>
        <w:t xml:space="preserve"> </w:t>
      </w:r>
      <w:r w:rsidR="00185733">
        <w:rPr>
          <w:rFonts w:hint="eastAsia"/>
          <w:i/>
        </w:rPr>
        <w:t>Abstract (</w:t>
      </w:r>
      <w:r w:rsidR="00185733">
        <w:rPr>
          <w:i/>
        </w:rPr>
        <w:t>separate</w:t>
      </w:r>
      <w:r w:rsidR="00185733">
        <w:rPr>
          <w:rFonts w:hint="eastAsia"/>
          <w:i/>
        </w:rPr>
        <w:t>) some common parts from Layer1to form L0 to support all kinds of different scenarios</w:t>
      </w:r>
    </w:p>
    <w:p w:rsidR="00185733" w:rsidRDefault="00185733" w:rsidP="00185733">
      <w:pPr>
        <w:rPr>
          <w:i/>
        </w:rPr>
      </w:pPr>
      <w:r w:rsidRPr="00D36BEF">
        <w:rPr>
          <w:b/>
          <w:i/>
        </w:rPr>
        <w:t xml:space="preserve">Proposal </w:t>
      </w:r>
      <w:r>
        <w:rPr>
          <w:rFonts w:hint="eastAsia"/>
          <w:b/>
          <w:i/>
        </w:rPr>
        <w:t>2</w:t>
      </w:r>
      <w:r w:rsidRPr="00D36BEF">
        <w:rPr>
          <w:rFonts w:hint="eastAsia"/>
          <w:i/>
        </w:rPr>
        <w:t>:</w:t>
      </w:r>
      <w:r>
        <w:rPr>
          <w:rFonts w:hint="eastAsia"/>
          <w:i/>
        </w:rPr>
        <w:t xml:space="preserve"> </w:t>
      </w:r>
      <w:r w:rsidR="00070EBD">
        <w:rPr>
          <w:rFonts w:hint="eastAsia"/>
          <w:i/>
        </w:rPr>
        <w:t xml:space="preserve">List some important issues that may </w:t>
      </w:r>
      <w:r w:rsidR="00070EBD">
        <w:rPr>
          <w:i/>
        </w:rPr>
        <w:t>affect</w:t>
      </w:r>
      <w:r w:rsidR="00070EBD">
        <w:rPr>
          <w:rFonts w:hint="eastAsia"/>
          <w:i/>
        </w:rPr>
        <w:t xml:space="preserve"> compatibility especially </w:t>
      </w:r>
      <w:r w:rsidR="00070EBD">
        <w:rPr>
          <w:i/>
        </w:rPr>
        <w:t>forward</w:t>
      </w:r>
      <w:r w:rsidR="00070EBD">
        <w:rPr>
          <w:rFonts w:hint="eastAsia"/>
          <w:i/>
        </w:rPr>
        <w:t xml:space="preserve"> compatibility</w:t>
      </w:r>
    </w:p>
    <w:p w:rsidR="00070EBD" w:rsidRDefault="00070EBD" w:rsidP="00070EBD">
      <w:pPr>
        <w:rPr>
          <w:i/>
        </w:rPr>
      </w:pPr>
      <w:r w:rsidRPr="00D36BEF">
        <w:rPr>
          <w:b/>
          <w:i/>
        </w:rPr>
        <w:t xml:space="preserve">Proposal </w:t>
      </w:r>
      <w:r>
        <w:rPr>
          <w:rFonts w:hint="eastAsia"/>
          <w:b/>
          <w:i/>
        </w:rPr>
        <w:t>3</w:t>
      </w:r>
      <w:r w:rsidRPr="00D36BEF">
        <w:rPr>
          <w:rFonts w:hint="eastAsia"/>
          <w:i/>
        </w:rPr>
        <w:t>:</w:t>
      </w:r>
      <w:r>
        <w:rPr>
          <w:rFonts w:hint="eastAsia"/>
          <w:i/>
        </w:rPr>
        <w:t xml:space="preserve"> Non-orthogonality access e.g. MUSA should be considered in NR especially for mMTC/IoT</w:t>
      </w:r>
    </w:p>
    <w:p w:rsidR="00185733" w:rsidRPr="00070EBD" w:rsidRDefault="00185733" w:rsidP="00EA5B9D">
      <w:pPr>
        <w:rPr>
          <w:i/>
        </w:rPr>
      </w:pPr>
    </w:p>
    <w:p w:rsidR="00A569A4" w:rsidRDefault="00A569A4" w:rsidP="00EA5B9D">
      <w:pPr>
        <w:numPr>
          <w:ilvl w:val="0"/>
          <w:numId w:val="1"/>
        </w:numPr>
        <w:ind w:left="357" w:hanging="357"/>
        <w:rPr>
          <w:b/>
          <w:sz w:val="30"/>
          <w:szCs w:val="30"/>
        </w:rPr>
      </w:pPr>
      <w:r>
        <w:rPr>
          <w:b/>
          <w:sz w:val="30"/>
          <w:szCs w:val="30"/>
        </w:rPr>
        <w:t>References</w:t>
      </w:r>
    </w:p>
    <w:p w:rsidR="00A569A4" w:rsidRPr="005A15D0" w:rsidRDefault="00EA5B9D" w:rsidP="00A569A4">
      <w:pPr>
        <w:rPr>
          <w:rFonts w:eastAsiaTheme="minorEastAsia"/>
          <w:szCs w:val="20"/>
        </w:rPr>
      </w:pPr>
      <w:bookmarkStart w:id="2" w:name="OLE_LINK3"/>
      <w:bookmarkStart w:id="3" w:name="OLE_LINK4"/>
      <w:r w:rsidRPr="005A15D0">
        <w:rPr>
          <w:rFonts w:eastAsiaTheme="minorEastAsia" w:hint="eastAsia"/>
          <w:szCs w:val="20"/>
        </w:rPr>
        <w:t xml:space="preserve">[1] </w:t>
      </w:r>
      <w:r w:rsidR="005A15D0" w:rsidRPr="005A15D0">
        <w:rPr>
          <w:rFonts w:eastAsiaTheme="minorEastAsia"/>
          <w:szCs w:val="20"/>
        </w:rPr>
        <w:t xml:space="preserve">3GPP </w:t>
      </w:r>
      <w:r w:rsidR="00070EBD" w:rsidRPr="005A15D0">
        <w:rPr>
          <w:rFonts w:eastAsia="MS Mincho" w:hint="eastAsia"/>
          <w:szCs w:val="20"/>
          <w:lang w:eastAsia="ja-JP"/>
        </w:rPr>
        <w:t>R</w:t>
      </w:r>
      <w:r w:rsidR="00070EBD" w:rsidRPr="005A15D0">
        <w:rPr>
          <w:rFonts w:eastAsiaTheme="minorEastAsia" w:hint="eastAsia"/>
          <w:szCs w:val="20"/>
        </w:rPr>
        <w:t>P</w:t>
      </w:r>
      <w:r w:rsidR="00A569A4" w:rsidRPr="005A15D0">
        <w:rPr>
          <w:rFonts w:eastAsia="MS Mincho" w:hint="eastAsia"/>
          <w:szCs w:val="20"/>
          <w:lang w:eastAsia="ja-JP"/>
        </w:rPr>
        <w:t>-</w:t>
      </w:r>
      <w:bookmarkEnd w:id="2"/>
      <w:bookmarkEnd w:id="3"/>
      <w:r w:rsidR="003631E5" w:rsidRPr="005A15D0">
        <w:rPr>
          <w:szCs w:val="20"/>
        </w:rPr>
        <w:t>1</w:t>
      </w:r>
      <w:r w:rsidR="003631E5" w:rsidRPr="005A15D0">
        <w:rPr>
          <w:rFonts w:hint="eastAsia"/>
          <w:szCs w:val="20"/>
        </w:rPr>
        <w:t>60671</w:t>
      </w:r>
      <w:r w:rsidR="00A569A4" w:rsidRPr="005A15D0">
        <w:rPr>
          <w:szCs w:val="20"/>
        </w:rPr>
        <w:t xml:space="preserve">, </w:t>
      </w:r>
      <w:r w:rsidR="003631E5" w:rsidRPr="005A15D0">
        <w:rPr>
          <w:szCs w:val="20"/>
        </w:rPr>
        <w:t xml:space="preserve">Study on </w:t>
      </w:r>
      <w:r w:rsidR="003631E5" w:rsidRPr="005A15D0">
        <w:rPr>
          <w:rFonts w:eastAsia="MS Mincho" w:hint="eastAsia"/>
          <w:szCs w:val="20"/>
          <w:lang w:eastAsia="ja-JP"/>
        </w:rPr>
        <w:t>NR</w:t>
      </w:r>
      <w:r w:rsidR="003631E5" w:rsidRPr="005A15D0">
        <w:rPr>
          <w:szCs w:val="20"/>
        </w:rPr>
        <w:t xml:space="preserve"> New Radio Access Technology</w:t>
      </w:r>
      <w:r w:rsidR="003631E5" w:rsidRPr="005A15D0">
        <w:rPr>
          <w:rFonts w:eastAsia="MS Mincho"/>
          <w:szCs w:val="20"/>
          <w:lang w:eastAsia="ja-JP"/>
        </w:rPr>
        <w:t xml:space="preserve">, </w:t>
      </w:r>
      <w:r w:rsidR="003631E5" w:rsidRPr="005A15D0">
        <w:rPr>
          <w:rFonts w:eastAsiaTheme="minorEastAsia" w:hint="eastAsia"/>
          <w:szCs w:val="20"/>
        </w:rPr>
        <w:t>RAN#71</w:t>
      </w:r>
    </w:p>
    <w:p w:rsidR="00FF0AAD" w:rsidRPr="005A15D0" w:rsidRDefault="00EA5B9D" w:rsidP="00A569A4">
      <w:pPr>
        <w:rPr>
          <w:rFonts w:eastAsiaTheme="minorEastAsia"/>
          <w:iCs/>
          <w:szCs w:val="20"/>
        </w:rPr>
      </w:pPr>
      <w:r w:rsidRPr="005A15D0">
        <w:rPr>
          <w:rFonts w:eastAsiaTheme="minorEastAsia" w:hint="eastAsia"/>
          <w:szCs w:val="20"/>
        </w:rPr>
        <w:t xml:space="preserve">[2] </w:t>
      </w:r>
      <w:r w:rsidR="005A15D0" w:rsidRPr="005A15D0">
        <w:rPr>
          <w:rFonts w:eastAsiaTheme="minorEastAsia"/>
          <w:szCs w:val="20"/>
        </w:rPr>
        <w:t xml:space="preserve">3GPP </w:t>
      </w:r>
      <w:r w:rsidR="00391673" w:rsidRPr="005A15D0">
        <w:rPr>
          <w:rFonts w:eastAsia="MS Mincho"/>
          <w:szCs w:val="20"/>
          <w:lang w:eastAsia="ja-JP"/>
        </w:rPr>
        <w:t>R1-1</w:t>
      </w:r>
      <w:r w:rsidR="00391673" w:rsidRPr="005A15D0">
        <w:rPr>
          <w:rFonts w:eastAsia="MS Mincho" w:hint="eastAsia"/>
          <w:szCs w:val="20"/>
          <w:lang w:eastAsia="ja-JP"/>
        </w:rPr>
        <w:t>6</w:t>
      </w:r>
      <w:r w:rsidR="00391673" w:rsidRPr="005A15D0">
        <w:rPr>
          <w:rFonts w:eastAsia="MS Mincho"/>
          <w:szCs w:val="20"/>
          <w:lang w:eastAsia="ja-JP"/>
        </w:rPr>
        <w:t>2225</w:t>
      </w:r>
      <w:r w:rsidR="00A569A4" w:rsidRPr="005A15D0">
        <w:rPr>
          <w:rFonts w:eastAsia="MS Mincho"/>
          <w:szCs w:val="20"/>
          <w:lang w:eastAsia="ja-JP"/>
        </w:rPr>
        <w:t xml:space="preserve">, </w:t>
      </w:r>
      <w:r w:rsidR="00391673" w:rsidRPr="005A15D0">
        <w:rPr>
          <w:rFonts w:cs="Arial"/>
          <w:szCs w:val="20"/>
        </w:rPr>
        <w:t xml:space="preserve">Discussion on </w:t>
      </w:r>
      <w:r w:rsidR="00391673" w:rsidRPr="005A15D0">
        <w:rPr>
          <w:rFonts w:eastAsiaTheme="minorEastAsia" w:cs="Arial" w:hint="eastAsia"/>
          <w:szCs w:val="20"/>
        </w:rPr>
        <w:t>New Waveform</w:t>
      </w:r>
      <w:r w:rsidR="00391673" w:rsidRPr="005A15D0">
        <w:rPr>
          <w:rFonts w:cs="Arial"/>
          <w:szCs w:val="20"/>
        </w:rPr>
        <w:t xml:space="preserve"> for new radio interface</w:t>
      </w:r>
      <w:r w:rsidR="00A569A4" w:rsidRPr="005A15D0">
        <w:rPr>
          <w:rFonts w:eastAsia="MS Mincho"/>
          <w:iCs/>
          <w:szCs w:val="20"/>
          <w:lang w:eastAsia="ja-JP"/>
        </w:rPr>
        <w:t>, ZTE</w:t>
      </w:r>
      <w:r w:rsidR="005A15D0">
        <w:rPr>
          <w:rFonts w:eastAsia="MS Mincho"/>
          <w:iCs/>
          <w:szCs w:val="20"/>
          <w:lang w:eastAsia="ja-JP"/>
        </w:rPr>
        <w:t>, RAN1#84bis</w:t>
      </w:r>
    </w:p>
    <w:p w:rsidR="00602802" w:rsidRPr="005A15D0" w:rsidRDefault="00AC2BD8" w:rsidP="00A569A4">
      <w:pPr>
        <w:rPr>
          <w:rFonts w:eastAsiaTheme="minorEastAsia"/>
          <w:iCs/>
          <w:szCs w:val="20"/>
        </w:rPr>
      </w:pPr>
      <w:r w:rsidRPr="005A15D0">
        <w:rPr>
          <w:rFonts w:eastAsiaTheme="minorEastAsia" w:hint="eastAsia"/>
          <w:iCs/>
          <w:szCs w:val="20"/>
        </w:rPr>
        <w:t xml:space="preserve">[3] </w:t>
      </w:r>
      <w:r w:rsidR="005A15D0" w:rsidRPr="005A15D0">
        <w:rPr>
          <w:rFonts w:eastAsiaTheme="minorEastAsia"/>
          <w:iCs/>
          <w:szCs w:val="20"/>
        </w:rPr>
        <w:t xml:space="preserve">3GPP </w:t>
      </w:r>
      <w:r w:rsidRPr="005A15D0">
        <w:rPr>
          <w:rFonts w:eastAsiaTheme="minorEastAsia" w:hint="eastAsia"/>
          <w:iCs/>
          <w:szCs w:val="20"/>
        </w:rPr>
        <w:t>R1-</w:t>
      </w:r>
      <w:r w:rsidR="00391673" w:rsidRPr="005A15D0">
        <w:rPr>
          <w:iCs/>
          <w:szCs w:val="20"/>
        </w:rPr>
        <w:t>162228</w:t>
      </w:r>
      <w:r w:rsidRPr="005A15D0">
        <w:rPr>
          <w:rFonts w:eastAsiaTheme="minorEastAsia" w:hint="eastAsia"/>
          <w:iCs/>
          <w:szCs w:val="20"/>
        </w:rPr>
        <w:t xml:space="preserve">, </w:t>
      </w:r>
      <w:r w:rsidR="00391673" w:rsidRPr="005A15D0">
        <w:rPr>
          <w:rFonts w:hint="eastAsia"/>
          <w:szCs w:val="20"/>
        </w:rPr>
        <w:t>F</w:t>
      </w:r>
      <w:r w:rsidR="00391673" w:rsidRPr="005A15D0">
        <w:rPr>
          <w:szCs w:val="20"/>
        </w:rPr>
        <w:t>rame structure</w:t>
      </w:r>
      <w:r w:rsidR="00391673" w:rsidRPr="005A15D0">
        <w:rPr>
          <w:rFonts w:hint="eastAsia"/>
          <w:szCs w:val="20"/>
        </w:rPr>
        <w:t xml:space="preserve"> design of new RAT</w:t>
      </w:r>
      <w:r w:rsidRPr="005A15D0">
        <w:rPr>
          <w:rFonts w:eastAsiaTheme="minorEastAsia" w:hint="eastAsia"/>
          <w:iCs/>
          <w:szCs w:val="20"/>
        </w:rPr>
        <w:t>, ZTE</w:t>
      </w:r>
      <w:r w:rsidR="00034621">
        <w:rPr>
          <w:rFonts w:eastAsia="MS Mincho"/>
          <w:iCs/>
          <w:szCs w:val="20"/>
          <w:lang w:eastAsia="ja-JP"/>
        </w:rPr>
        <w:t>, RAN1#84bis</w:t>
      </w:r>
    </w:p>
    <w:p w:rsidR="00391673" w:rsidRPr="005A15D0" w:rsidRDefault="00391673" w:rsidP="00391673">
      <w:pPr>
        <w:rPr>
          <w:rFonts w:eastAsiaTheme="minorEastAsia"/>
          <w:iCs/>
          <w:szCs w:val="20"/>
        </w:rPr>
      </w:pPr>
      <w:r w:rsidRPr="005A15D0">
        <w:rPr>
          <w:rFonts w:eastAsiaTheme="minorEastAsia" w:hint="eastAsia"/>
          <w:iCs/>
          <w:szCs w:val="20"/>
        </w:rPr>
        <w:t xml:space="preserve">[4] </w:t>
      </w:r>
      <w:r w:rsidR="005A15D0" w:rsidRPr="005A15D0">
        <w:rPr>
          <w:rFonts w:eastAsiaTheme="minorEastAsia"/>
          <w:iCs/>
          <w:szCs w:val="20"/>
        </w:rPr>
        <w:t xml:space="preserve">3GPP </w:t>
      </w:r>
      <w:r w:rsidRPr="005A15D0">
        <w:rPr>
          <w:rFonts w:eastAsiaTheme="minorEastAsia" w:hint="eastAsia"/>
          <w:iCs/>
          <w:szCs w:val="20"/>
        </w:rPr>
        <w:t>R1-</w:t>
      </w:r>
      <w:r w:rsidRPr="005A15D0">
        <w:rPr>
          <w:iCs/>
          <w:szCs w:val="20"/>
        </w:rPr>
        <w:t>16222</w:t>
      </w:r>
      <w:r w:rsidRPr="005A15D0">
        <w:rPr>
          <w:rFonts w:hint="eastAsia"/>
          <w:iCs/>
          <w:szCs w:val="20"/>
        </w:rPr>
        <w:t>7</w:t>
      </w:r>
      <w:r w:rsidRPr="005A15D0">
        <w:rPr>
          <w:rFonts w:eastAsiaTheme="minorEastAsia" w:hint="eastAsia"/>
          <w:iCs/>
          <w:szCs w:val="20"/>
        </w:rPr>
        <w:t xml:space="preserve">, </w:t>
      </w:r>
      <w:bookmarkStart w:id="4" w:name="OLE_LINK1"/>
      <w:bookmarkStart w:id="5" w:name="OLE_LINK2"/>
      <w:r w:rsidRPr="005A15D0">
        <w:rPr>
          <w:rFonts w:hint="eastAsia"/>
          <w:szCs w:val="20"/>
        </w:rPr>
        <w:t>Numerology design of new RAT</w:t>
      </w:r>
      <w:bookmarkEnd w:id="4"/>
      <w:bookmarkEnd w:id="5"/>
      <w:r w:rsidRPr="005A15D0">
        <w:rPr>
          <w:rFonts w:eastAsiaTheme="minorEastAsia" w:hint="eastAsia"/>
          <w:iCs/>
          <w:szCs w:val="20"/>
        </w:rPr>
        <w:t>, ZTE</w:t>
      </w:r>
      <w:r w:rsidR="00034621">
        <w:rPr>
          <w:rFonts w:eastAsia="MS Mincho"/>
          <w:iCs/>
          <w:szCs w:val="20"/>
          <w:lang w:eastAsia="ja-JP"/>
        </w:rPr>
        <w:t>, RAN1#84bis</w:t>
      </w:r>
    </w:p>
    <w:p w:rsidR="00391673" w:rsidRPr="005A15D0" w:rsidRDefault="00391673" w:rsidP="00391673">
      <w:pPr>
        <w:rPr>
          <w:rFonts w:eastAsiaTheme="minorEastAsia"/>
          <w:iCs/>
          <w:szCs w:val="20"/>
        </w:rPr>
      </w:pPr>
      <w:r w:rsidRPr="005A15D0">
        <w:rPr>
          <w:rFonts w:eastAsiaTheme="minorEastAsia" w:hint="eastAsia"/>
          <w:iCs/>
          <w:szCs w:val="20"/>
        </w:rPr>
        <w:t xml:space="preserve">[5] </w:t>
      </w:r>
      <w:r w:rsidR="005A15D0" w:rsidRPr="005A15D0">
        <w:rPr>
          <w:rFonts w:eastAsiaTheme="minorEastAsia"/>
          <w:iCs/>
          <w:szCs w:val="20"/>
        </w:rPr>
        <w:t xml:space="preserve">3GPP </w:t>
      </w:r>
      <w:r w:rsidRPr="005A15D0">
        <w:rPr>
          <w:rFonts w:eastAsiaTheme="minorEastAsia" w:hint="eastAsia"/>
          <w:iCs/>
          <w:szCs w:val="20"/>
        </w:rPr>
        <w:t>R1-</w:t>
      </w:r>
      <w:r w:rsidRPr="005A15D0">
        <w:rPr>
          <w:iCs/>
          <w:szCs w:val="20"/>
        </w:rPr>
        <w:t>16</w:t>
      </w:r>
      <w:r w:rsidR="00A80B01" w:rsidRPr="005A15D0">
        <w:rPr>
          <w:rFonts w:hint="eastAsia"/>
          <w:iCs/>
          <w:szCs w:val="20"/>
        </w:rPr>
        <w:t>2223</w:t>
      </w:r>
      <w:r w:rsidRPr="005A15D0">
        <w:rPr>
          <w:rFonts w:eastAsiaTheme="minorEastAsia" w:hint="eastAsia"/>
          <w:iCs/>
          <w:szCs w:val="20"/>
        </w:rPr>
        <w:t xml:space="preserve">, </w:t>
      </w:r>
      <w:r w:rsidR="00585079" w:rsidRPr="005A15D0">
        <w:rPr>
          <w:rFonts w:eastAsiaTheme="minorEastAsia"/>
          <w:iCs/>
          <w:szCs w:val="20"/>
        </w:rPr>
        <w:t>Consideration on forward compatibility for new radio interface</w:t>
      </w:r>
      <w:r w:rsidRPr="005A15D0">
        <w:rPr>
          <w:rFonts w:eastAsiaTheme="minorEastAsia" w:hint="eastAsia"/>
          <w:iCs/>
          <w:szCs w:val="20"/>
        </w:rPr>
        <w:t>, ZTE</w:t>
      </w:r>
      <w:r w:rsidR="00034621">
        <w:rPr>
          <w:rFonts w:eastAsia="MS Mincho"/>
          <w:iCs/>
          <w:szCs w:val="20"/>
          <w:lang w:eastAsia="ja-JP"/>
        </w:rPr>
        <w:t>, RAN1#84bis</w:t>
      </w:r>
    </w:p>
    <w:p w:rsidR="00391673" w:rsidRPr="005A15D0" w:rsidRDefault="00391673" w:rsidP="00391673">
      <w:pPr>
        <w:rPr>
          <w:rFonts w:eastAsiaTheme="minorEastAsia"/>
          <w:iCs/>
          <w:szCs w:val="20"/>
        </w:rPr>
      </w:pPr>
      <w:r w:rsidRPr="005A15D0">
        <w:rPr>
          <w:rFonts w:eastAsiaTheme="minorEastAsia" w:hint="eastAsia"/>
          <w:iCs/>
          <w:szCs w:val="20"/>
        </w:rPr>
        <w:t xml:space="preserve">[6] </w:t>
      </w:r>
      <w:r w:rsidR="005A15D0" w:rsidRPr="005A15D0">
        <w:rPr>
          <w:rFonts w:eastAsiaTheme="minorEastAsia"/>
          <w:iCs/>
          <w:szCs w:val="20"/>
        </w:rPr>
        <w:t xml:space="preserve">3GPP </w:t>
      </w:r>
      <w:r w:rsidRPr="005A15D0">
        <w:rPr>
          <w:rFonts w:eastAsiaTheme="minorEastAsia" w:hint="eastAsia"/>
          <w:iCs/>
          <w:szCs w:val="20"/>
        </w:rPr>
        <w:t>R1-</w:t>
      </w:r>
      <w:r w:rsidRPr="005A15D0">
        <w:rPr>
          <w:iCs/>
          <w:szCs w:val="20"/>
        </w:rPr>
        <w:t>16222</w:t>
      </w:r>
      <w:r w:rsidRPr="005A15D0">
        <w:rPr>
          <w:rFonts w:hint="eastAsia"/>
          <w:iCs/>
          <w:szCs w:val="20"/>
        </w:rPr>
        <w:t>6</w:t>
      </w:r>
      <w:r w:rsidRPr="005A15D0">
        <w:rPr>
          <w:rFonts w:eastAsiaTheme="minorEastAsia" w:hint="eastAsia"/>
          <w:iCs/>
          <w:szCs w:val="20"/>
        </w:rPr>
        <w:t xml:space="preserve">, </w:t>
      </w:r>
      <w:r w:rsidRPr="005A15D0">
        <w:rPr>
          <w:rFonts w:eastAsiaTheme="minorEastAsia"/>
          <w:szCs w:val="20"/>
        </w:rPr>
        <w:t>Discussion on multiple access for new radio interface</w:t>
      </w:r>
      <w:r w:rsidRPr="005A15D0">
        <w:rPr>
          <w:rFonts w:eastAsiaTheme="minorEastAsia" w:hint="eastAsia"/>
          <w:iCs/>
          <w:szCs w:val="20"/>
        </w:rPr>
        <w:t>, ZTE</w:t>
      </w:r>
      <w:r w:rsidR="00034621">
        <w:rPr>
          <w:rFonts w:eastAsia="MS Mincho"/>
          <w:iCs/>
          <w:szCs w:val="20"/>
          <w:lang w:eastAsia="ja-JP"/>
        </w:rPr>
        <w:t>, RAN1#84bis</w:t>
      </w:r>
    </w:p>
    <w:p w:rsidR="00391673" w:rsidRPr="005A15D0" w:rsidRDefault="003621BC" w:rsidP="003621BC">
      <w:pPr>
        <w:pStyle w:val="papertitle"/>
        <w:jc w:val="both"/>
        <w:rPr>
          <w:rFonts w:eastAsiaTheme="minorEastAsia"/>
          <w:bCs w:val="0"/>
          <w:noProof w:val="0"/>
          <w:sz w:val="20"/>
          <w:szCs w:val="20"/>
          <w:lang w:eastAsia="zh-CN"/>
        </w:rPr>
      </w:pPr>
      <w:r w:rsidRPr="005A15D0">
        <w:rPr>
          <w:rFonts w:eastAsiaTheme="minorEastAsia" w:hint="eastAsia"/>
          <w:bCs w:val="0"/>
          <w:noProof w:val="0"/>
          <w:sz w:val="20"/>
          <w:szCs w:val="20"/>
          <w:lang w:eastAsia="zh-CN"/>
        </w:rPr>
        <w:t>[7]</w:t>
      </w:r>
      <w:r w:rsidR="005A15D0">
        <w:rPr>
          <w:rFonts w:eastAsiaTheme="minorEastAsia"/>
          <w:bCs w:val="0"/>
          <w:noProof w:val="0"/>
          <w:sz w:val="20"/>
          <w:szCs w:val="20"/>
          <w:lang w:eastAsia="zh-CN"/>
        </w:rPr>
        <w:t xml:space="preserve"> Z. </w:t>
      </w:r>
      <w:r w:rsidR="005A15D0">
        <w:rPr>
          <w:rFonts w:eastAsiaTheme="minorEastAsia" w:hint="eastAsia"/>
          <w:bCs w:val="0"/>
          <w:noProof w:val="0"/>
          <w:sz w:val="20"/>
          <w:szCs w:val="20"/>
          <w:lang w:eastAsia="zh-CN"/>
        </w:rPr>
        <w:t>Yuan</w:t>
      </w:r>
      <w:r w:rsidR="005A15D0">
        <w:rPr>
          <w:rFonts w:eastAsiaTheme="minorEastAsia"/>
          <w:bCs w:val="0"/>
          <w:noProof w:val="0"/>
          <w:sz w:val="20"/>
          <w:szCs w:val="20"/>
          <w:lang w:eastAsia="zh-CN"/>
        </w:rPr>
        <w:t xml:space="preserve">, et. </w:t>
      </w:r>
      <w:r w:rsidR="00034621">
        <w:rPr>
          <w:rFonts w:eastAsiaTheme="minorEastAsia"/>
          <w:bCs w:val="0"/>
          <w:noProof w:val="0"/>
          <w:sz w:val="20"/>
          <w:szCs w:val="20"/>
          <w:lang w:eastAsia="zh-CN"/>
        </w:rPr>
        <w:t>a</w:t>
      </w:r>
      <w:r w:rsidR="005A15D0">
        <w:rPr>
          <w:rFonts w:eastAsiaTheme="minorEastAsia"/>
          <w:bCs w:val="0"/>
          <w:noProof w:val="0"/>
          <w:sz w:val="20"/>
          <w:szCs w:val="20"/>
          <w:lang w:eastAsia="zh-CN"/>
        </w:rPr>
        <w:t>l,</w:t>
      </w:r>
      <w:r w:rsidR="005A15D0" w:rsidRPr="005A15D0">
        <w:rPr>
          <w:rFonts w:eastAsiaTheme="minorEastAsia" w:hint="eastAsia"/>
          <w:bCs w:val="0"/>
          <w:noProof w:val="0"/>
          <w:sz w:val="20"/>
          <w:szCs w:val="20"/>
          <w:lang w:eastAsia="zh-CN"/>
        </w:rPr>
        <w:t xml:space="preserve"> </w:t>
      </w:r>
      <w:r w:rsidRPr="005A15D0">
        <w:rPr>
          <w:rFonts w:eastAsiaTheme="minorEastAsia"/>
          <w:bCs w:val="0"/>
          <w:noProof w:val="0"/>
          <w:sz w:val="20"/>
          <w:szCs w:val="20"/>
          <w:lang w:eastAsia="zh-CN"/>
        </w:rPr>
        <w:t>“Multi-User Shared Access for</w:t>
      </w:r>
      <w:r w:rsidRPr="005A15D0">
        <w:rPr>
          <w:rFonts w:eastAsiaTheme="minorEastAsia" w:hint="eastAsia"/>
          <w:bCs w:val="0"/>
          <w:noProof w:val="0"/>
          <w:sz w:val="20"/>
          <w:szCs w:val="20"/>
          <w:lang w:eastAsia="zh-CN"/>
        </w:rPr>
        <w:t xml:space="preserve"> </w:t>
      </w:r>
      <w:r w:rsidRPr="005A15D0">
        <w:rPr>
          <w:rFonts w:eastAsiaTheme="minorEastAsia"/>
          <w:bCs w:val="0"/>
          <w:noProof w:val="0"/>
          <w:sz w:val="20"/>
          <w:szCs w:val="20"/>
          <w:lang w:eastAsia="zh-CN"/>
        </w:rPr>
        <w:t>Internet of Things”</w:t>
      </w:r>
      <w:r w:rsidRPr="005A15D0">
        <w:rPr>
          <w:rFonts w:eastAsiaTheme="minorEastAsia" w:hint="eastAsia"/>
          <w:bCs w:val="0"/>
          <w:noProof w:val="0"/>
          <w:sz w:val="20"/>
          <w:szCs w:val="20"/>
          <w:lang w:eastAsia="zh-CN"/>
        </w:rPr>
        <w:t xml:space="preserve">, </w:t>
      </w:r>
      <w:r w:rsidR="00034621">
        <w:rPr>
          <w:rFonts w:eastAsiaTheme="minorEastAsia"/>
          <w:bCs w:val="0"/>
          <w:noProof w:val="0"/>
          <w:sz w:val="20"/>
          <w:szCs w:val="20"/>
          <w:lang w:eastAsia="zh-CN"/>
        </w:rPr>
        <w:t>accepted for</w:t>
      </w:r>
      <w:r w:rsidRPr="005A15D0">
        <w:rPr>
          <w:rFonts w:eastAsiaTheme="minorEastAsia"/>
          <w:bCs w:val="0"/>
          <w:noProof w:val="0"/>
          <w:sz w:val="20"/>
          <w:szCs w:val="20"/>
          <w:lang w:eastAsia="zh-CN"/>
        </w:rPr>
        <w:t xml:space="preserve"> IEEE VTC2016-Spring Conference</w:t>
      </w:r>
    </w:p>
    <w:sectPr w:rsidR="00391673" w:rsidRPr="005A15D0" w:rsidSect="00422DA1">
      <w:headerReference w:type="default" r:id="rId21"/>
      <w:footerReference w:type="even" r:id="rId22"/>
      <w:footerReference w:type="default" r:id="rId2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EF2" w:rsidRDefault="00454EF2" w:rsidP="00FF0AAD">
      <w:r>
        <w:separator/>
      </w:r>
    </w:p>
  </w:endnote>
  <w:endnote w:type="continuationSeparator" w:id="0">
    <w:p w:rsidR="00454EF2" w:rsidRDefault="00454EF2" w:rsidP="00FF0AAD">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474" w:rsidRDefault="00A37BE4">
    <w:pPr>
      <w:pStyle w:val="Footer"/>
      <w:framePr w:wrap="around" w:vAnchor="text" w:hAnchor="margin" w:xAlign="right" w:y="1"/>
      <w:rPr>
        <w:rStyle w:val="PageNumber"/>
      </w:rPr>
    </w:pPr>
    <w:r>
      <w:rPr>
        <w:rStyle w:val="PageNumber"/>
      </w:rPr>
      <w:fldChar w:fldCharType="begin"/>
    </w:r>
    <w:r w:rsidR="00AB1474">
      <w:rPr>
        <w:rStyle w:val="PageNumber"/>
      </w:rPr>
      <w:instrText xml:space="preserve">PAGE  </w:instrText>
    </w:r>
    <w:r>
      <w:rPr>
        <w:rStyle w:val="PageNumber"/>
      </w:rPr>
      <w:fldChar w:fldCharType="end"/>
    </w:r>
  </w:p>
  <w:p w:rsidR="00AB1474" w:rsidRDefault="00AB14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474" w:rsidRDefault="00AB147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EF2" w:rsidRDefault="00454EF2" w:rsidP="00FF0AAD">
      <w:r>
        <w:separator/>
      </w:r>
    </w:p>
  </w:footnote>
  <w:footnote w:type="continuationSeparator" w:id="0">
    <w:p w:rsidR="00454EF2" w:rsidRDefault="00454EF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474" w:rsidRDefault="00AB147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3">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
  </w:num>
  <w:num w:numId="3">
    <w:abstractNumId w:val="12"/>
  </w:num>
  <w:num w:numId="4">
    <w:abstractNumId w:val="14"/>
  </w:num>
  <w:num w:numId="5">
    <w:abstractNumId w:val="1"/>
  </w:num>
  <w:num w:numId="6">
    <w:abstractNumId w:val="7"/>
  </w:num>
  <w:num w:numId="7">
    <w:abstractNumId w:val="4"/>
  </w:num>
  <w:num w:numId="8">
    <w:abstractNumId w:val="9"/>
  </w:num>
  <w:num w:numId="9">
    <w:abstractNumId w:val="15"/>
  </w:num>
  <w:num w:numId="10">
    <w:abstractNumId w:val="10"/>
  </w:num>
  <w:num w:numId="11">
    <w:abstractNumId w:val="8"/>
  </w:num>
  <w:num w:numId="12">
    <w:abstractNumId w:val="13"/>
  </w:num>
  <w:num w:numId="13">
    <w:abstractNumId w:val="6"/>
  </w:num>
  <w:num w:numId="14">
    <w:abstractNumId w:val="3"/>
  </w:num>
  <w:num w:numId="15">
    <w:abstractNumId w:val="0"/>
  </w:num>
  <w:num w:numId="16">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8294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7324"/>
    <w:rsid w:val="0001696F"/>
    <w:rsid w:val="000314BE"/>
    <w:rsid w:val="00034621"/>
    <w:rsid w:val="0003612C"/>
    <w:rsid w:val="000411C0"/>
    <w:rsid w:val="0004434E"/>
    <w:rsid w:val="00052635"/>
    <w:rsid w:val="00053328"/>
    <w:rsid w:val="00055C73"/>
    <w:rsid w:val="000650EB"/>
    <w:rsid w:val="0007080B"/>
    <w:rsid w:val="00070EBD"/>
    <w:rsid w:val="0007415F"/>
    <w:rsid w:val="00083F98"/>
    <w:rsid w:val="00086A29"/>
    <w:rsid w:val="00091B52"/>
    <w:rsid w:val="00092939"/>
    <w:rsid w:val="00095947"/>
    <w:rsid w:val="000A27B9"/>
    <w:rsid w:val="000B2582"/>
    <w:rsid w:val="000B7610"/>
    <w:rsid w:val="000D65D7"/>
    <w:rsid w:val="0010212F"/>
    <w:rsid w:val="00126145"/>
    <w:rsid w:val="00127D7C"/>
    <w:rsid w:val="001442F6"/>
    <w:rsid w:val="00145121"/>
    <w:rsid w:val="0014740A"/>
    <w:rsid w:val="001477A7"/>
    <w:rsid w:val="00161014"/>
    <w:rsid w:val="001721E6"/>
    <w:rsid w:val="001742D5"/>
    <w:rsid w:val="00174436"/>
    <w:rsid w:val="001767E6"/>
    <w:rsid w:val="00185733"/>
    <w:rsid w:val="00190A8D"/>
    <w:rsid w:val="00194BDB"/>
    <w:rsid w:val="00196645"/>
    <w:rsid w:val="001A5421"/>
    <w:rsid w:val="001B21A1"/>
    <w:rsid w:val="001C06FA"/>
    <w:rsid w:val="001D6048"/>
    <w:rsid w:val="00233288"/>
    <w:rsid w:val="002333B7"/>
    <w:rsid w:val="00244D42"/>
    <w:rsid w:val="00267558"/>
    <w:rsid w:val="0026790F"/>
    <w:rsid w:val="00272467"/>
    <w:rsid w:val="00283F82"/>
    <w:rsid w:val="002938A5"/>
    <w:rsid w:val="002960F4"/>
    <w:rsid w:val="002A54A2"/>
    <w:rsid w:val="002B4D7C"/>
    <w:rsid w:val="002B6BAA"/>
    <w:rsid w:val="002C09CF"/>
    <w:rsid w:val="002C368B"/>
    <w:rsid w:val="002C370A"/>
    <w:rsid w:val="002C7B26"/>
    <w:rsid w:val="002D02D4"/>
    <w:rsid w:val="002D10A8"/>
    <w:rsid w:val="002D35FA"/>
    <w:rsid w:val="002E794D"/>
    <w:rsid w:val="002F0126"/>
    <w:rsid w:val="002F2FF2"/>
    <w:rsid w:val="002F5517"/>
    <w:rsid w:val="00310A97"/>
    <w:rsid w:val="00312C1A"/>
    <w:rsid w:val="00312DD1"/>
    <w:rsid w:val="00313E5D"/>
    <w:rsid w:val="003162A2"/>
    <w:rsid w:val="0033176D"/>
    <w:rsid w:val="00337150"/>
    <w:rsid w:val="00346CE0"/>
    <w:rsid w:val="003504B5"/>
    <w:rsid w:val="003533A7"/>
    <w:rsid w:val="003621BC"/>
    <w:rsid w:val="003631E5"/>
    <w:rsid w:val="00377306"/>
    <w:rsid w:val="00391673"/>
    <w:rsid w:val="003A2A06"/>
    <w:rsid w:val="003B3883"/>
    <w:rsid w:val="003B46C8"/>
    <w:rsid w:val="003B5CF4"/>
    <w:rsid w:val="003C361A"/>
    <w:rsid w:val="003C3674"/>
    <w:rsid w:val="003C3FCC"/>
    <w:rsid w:val="003C70DA"/>
    <w:rsid w:val="003D2D35"/>
    <w:rsid w:val="003D4CBE"/>
    <w:rsid w:val="003F28BC"/>
    <w:rsid w:val="003F448B"/>
    <w:rsid w:val="003F58F6"/>
    <w:rsid w:val="004000BE"/>
    <w:rsid w:val="0040477F"/>
    <w:rsid w:val="004074BD"/>
    <w:rsid w:val="00411AA7"/>
    <w:rsid w:val="00413229"/>
    <w:rsid w:val="004147B5"/>
    <w:rsid w:val="00414D93"/>
    <w:rsid w:val="0042159B"/>
    <w:rsid w:val="00422DA1"/>
    <w:rsid w:val="00425DF0"/>
    <w:rsid w:val="00427917"/>
    <w:rsid w:val="00435AD0"/>
    <w:rsid w:val="00441AA1"/>
    <w:rsid w:val="00446005"/>
    <w:rsid w:val="00446AE1"/>
    <w:rsid w:val="00454EF2"/>
    <w:rsid w:val="0046088D"/>
    <w:rsid w:val="00461C5A"/>
    <w:rsid w:val="004656EE"/>
    <w:rsid w:val="0048006F"/>
    <w:rsid w:val="004B77E3"/>
    <w:rsid w:val="004C1005"/>
    <w:rsid w:val="004C145A"/>
    <w:rsid w:val="004C46E1"/>
    <w:rsid w:val="004C5861"/>
    <w:rsid w:val="004C63EE"/>
    <w:rsid w:val="004D10DB"/>
    <w:rsid w:val="004D15BB"/>
    <w:rsid w:val="004D1EE6"/>
    <w:rsid w:val="004D28B9"/>
    <w:rsid w:val="004D6142"/>
    <w:rsid w:val="004E72AC"/>
    <w:rsid w:val="004E78E8"/>
    <w:rsid w:val="00501BD7"/>
    <w:rsid w:val="00504BCA"/>
    <w:rsid w:val="00506A83"/>
    <w:rsid w:val="0051029C"/>
    <w:rsid w:val="005253C8"/>
    <w:rsid w:val="00532C95"/>
    <w:rsid w:val="00555AFA"/>
    <w:rsid w:val="005573A0"/>
    <w:rsid w:val="00557A2B"/>
    <w:rsid w:val="00565697"/>
    <w:rsid w:val="00566C02"/>
    <w:rsid w:val="00570FDA"/>
    <w:rsid w:val="00580ED6"/>
    <w:rsid w:val="00585079"/>
    <w:rsid w:val="0059566C"/>
    <w:rsid w:val="005A15D0"/>
    <w:rsid w:val="005A22CF"/>
    <w:rsid w:val="005B000C"/>
    <w:rsid w:val="005B3EF1"/>
    <w:rsid w:val="005D680C"/>
    <w:rsid w:val="005F0BCE"/>
    <w:rsid w:val="005F34F7"/>
    <w:rsid w:val="005F56A6"/>
    <w:rsid w:val="006012C6"/>
    <w:rsid w:val="00602802"/>
    <w:rsid w:val="00613EFD"/>
    <w:rsid w:val="00617630"/>
    <w:rsid w:val="00620346"/>
    <w:rsid w:val="00656384"/>
    <w:rsid w:val="006653D4"/>
    <w:rsid w:val="00666E6D"/>
    <w:rsid w:val="00667F6E"/>
    <w:rsid w:val="00671904"/>
    <w:rsid w:val="00677F9F"/>
    <w:rsid w:val="00690BB8"/>
    <w:rsid w:val="006A4230"/>
    <w:rsid w:val="006A6E0F"/>
    <w:rsid w:val="006B48F1"/>
    <w:rsid w:val="006C60A2"/>
    <w:rsid w:val="006D4C4D"/>
    <w:rsid w:val="006D512F"/>
    <w:rsid w:val="006D7CA8"/>
    <w:rsid w:val="006E5253"/>
    <w:rsid w:val="00701EF9"/>
    <w:rsid w:val="007048C3"/>
    <w:rsid w:val="00712655"/>
    <w:rsid w:val="00726156"/>
    <w:rsid w:val="00732E84"/>
    <w:rsid w:val="00737957"/>
    <w:rsid w:val="007477F6"/>
    <w:rsid w:val="00760049"/>
    <w:rsid w:val="00760131"/>
    <w:rsid w:val="0076369E"/>
    <w:rsid w:val="00766C46"/>
    <w:rsid w:val="00771468"/>
    <w:rsid w:val="0078762A"/>
    <w:rsid w:val="00793203"/>
    <w:rsid w:val="0079666E"/>
    <w:rsid w:val="0079669E"/>
    <w:rsid w:val="00796A2A"/>
    <w:rsid w:val="007A2A69"/>
    <w:rsid w:val="007A412D"/>
    <w:rsid w:val="007B7386"/>
    <w:rsid w:val="007C33E4"/>
    <w:rsid w:val="007E5CF8"/>
    <w:rsid w:val="007E771D"/>
    <w:rsid w:val="007F0787"/>
    <w:rsid w:val="008010A5"/>
    <w:rsid w:val="00804085"/>
    <w:rsid w:val="00813CD3"/>
    <w:rsid w:val="0081518A"/>
    <w:rsid w:val="00815E75"/>
    <w:rsid w:val="00816F96"/>
    <w:rsid w:val="00823E65"/>
    <w:rsid w:val="00823FF4"/>
    <w:rsid w:val="00840AB6"/>
    <w:rsid w:val="00846FAB"/>
    <w:rsid w:val="00853251"/>
    <w:rsid w:val="00870BF0"/>
    <w:rsid w:val="00870FE7"/>
    <w:rsid w:val="00872250"/>
    <w:rsid w:val="00881A67"/>
    <w:rsid w:val="00893B8E"/>
    <w:rsid w:val="008A1ED0"/>
    <w:rsid w:val="008A2594"/>
    <w:rsid w:val="008C2ADD"/>
    <w:rsid w:val="008C4EB6"/>
    <w:rsid w:val="008E27D5"/>
    <w:rsid w:val="0090352C"/>
    <w:rsid w:val="0090427E"/>
    <w:rsid w:val="00915D34"/>
    <w:rsid w:val="00932BEF"/>
    <w:rsid w:val="0093734D"/>
    <w:rsid w:val="009433CB"/>
    <w:rsid w:val="0095082C"/>
    <w:rsid w:val="0096003B"/>
    <w:rsid w:val="00971DDC"/>
    <w:rsid w:val="0097265A"/>
    <w:rsid w:val="009745AB"/>
    <w:rsid w:val="00991070"/>
    <w:rsid w:val="00992DCD"/>
    <w:rsid w:val="009D03F9"/>
    <w:rsid w:val="009D2D92"/>
    <w:rsid w:val="009D4E27"/>
    <w:rsid w:val="009D7EE2"/>
    <w:rsid w:val="009E0835"/>
    <w:rsid w:val="009E2BBA"/>
    <w:rsid w:val="009E748B"/>
    <w:rsid w:val="009F35E1"/>
    <w:rsid w:val="00A044DF"/>
    <w:rsid w:val="00A07D64"/>
    <w:rsid w:val="00A22250"/>
    <w:rsid w:val="00A22F3F"/>
    <w:rsid w:val="00A24CCA"/>
    <w:rsid w:val="00A24F87"/>
    <w:rsid w:val="00A31718"/>
    <w:rsid w:val="00A37BE4"/>
    <w:rsid w:val="00A4219D"/>
    <w:rsid w:val="00A52561"/>
    <w:rsid w:val="00A53FC5"/>
    <w:rsid w:val="00A54F01"/>
    <w:rsid w:val="00A55F27"/>
    <w:rsid w:val="00A569A4"/>
    <w:rsid w:val="00A57168"/>
    <w:rsid w:val="00A62B1A"/>
    <w:rsid w:val="00A71BD4"/>
    <w:rsid w:val="00A76243"/>
    <w:rsid w:val="00A773F5"/>
    <w:rsid w:val="00A805A8"/>
    <w:rsid w:val="00A80B01"/>
    <w:rsid w:val="00A95088"/>
    <w:rsid w:val="00A9638F"/>
    <w:rsid w:val="00AA3CA4"/>
    <w:rsid w:val="00AB1474"/>
    <w:rsid w:val="00AC2BD8"/>
    <w:rsid w:val="00AC4276"/>
    <w:rsid w:val="00AC5A41"/>
    <w:rsid w:val="00AD5E2B"/>
    <w:rsid w:val="00AE26C5"/>
    <w:rsid w:val="00AE4706"/>
    <w:rsid w:val="00AE6AE8"/>
    <w:rsid w:val="00AE775A"/>
    <w:rsid w:val="00AF1A64"/>
    <w:rsid w:val="00B03BCC"/>
    <w:rsid w:val="00B07901"/>
    <w:rsid w:val="00B1029B"/>
    <w:rsid w:val="00B107DB"/>
    <w:rsid w:val="00B12666"/>
    <w:rsid w:val="00B139DE"/>
    <w:rsid w:val="00B243F4"/>
    <w:rsid w:val="00B26DD1"/>
    <w:rsid w:val="00B31627"/>
    <w:rsid w:val="00B32C30"/>
    <w:rsid w:val="00B35602"/>
    <w:rsid w:val="00B37427"/>
    <w:rsid w:val="00B55FA9"/>
    <w:rsid w:val="00B56B1F"/>
    <w:rsid w:val="00B60DCF"/>
    <w:rsid w:val="00B76024"/>
    <w:rsid w:val="00B83E85"/>
    <w:rsid w:val="00B87244"/>
    <w:rsid w:val="00BA1C72"/>
    <w:rsid w:val="00BA48BD"/>
    <w:rsid w:val="00BC0F95"/>
    <w:rsid w:val="00BD1F36"/>
    <w:rsid w:val="00BE2E7D"/>
    <w:rsid w:val="00C02F16"/>
    <w:rsid w:val="00C062F6"/>
    <w:rsid w:val="00C115D4"/>
    <w:rsid w:val="00C16D62"/>
    <w:rsid w:val="00C24819"/>
    <w:rsid w:val="00C30640"/>
    <w:rsid w:val="00C42297"/>
    <w:rsid w:val="00C50168"/>
    <w:rsid w:val="00C53622"/>
    <w:rsid w:val="00C54982"/>
    <w:rsid w:val="00C66B5A"/>
    <w:rsid w:val="00C86B68"/>
    <w:rsid w:val="00C93EDD"/>
    <w:rsid w:val="00C953EF"/>
    <w:rsid w:val="00CC0088"/>
    <w:rsid w:val="00CE1B6E"/>
    <w:rsid w:val="00CE4DE5"/>
    <w:rsid w:val="00CF356A"/>
    <w:rsid w:val="00D00BD8"/>
    <w:rsid w:val="00D04B88"/>
    <w:rsid w:val="00D25CA2"/>
    <w:rsid w:val="00D273EF"/>
    <w:rsid w:val="00D3302E"/>
    <w:rsid w:val="00D462B9"/>
    <w:rsid w:val="00D51AB5"/>
    <w:rsid w:val="00D56DBA"/>
    <w:rsid w:val="00D62003"/>
    <w:rsid w:val="00D673E0"/>
    <w:rsid w:val="00D70674"/>
    <w:rsid w:val="00D72F23"/>
    <w:rsid w:val="00D743AA"/>
    <w:rsid w:val="00D76E1B"/>
    <w:rsid w:val="00D8248D"/>
    <w:rsid w:val="00D82A53"/>
    <w:rsid w:val="00D83034"/>
    <w:rsid w:val="00D85273"/>
    <w:rsid w:val="00D9131C"/>
    <w:rsid w:val="00D95F67"/>
    <w:rsid w:val="00D96FEA"/>
    <w:rsid w:val="00DA12AB"/>
    <w:rsid w:val="00DC254A"/>
    <w:rsid w:val="00DD646B"/>
    <w:rsid w:val="00DD71A4"/>
    <w:rsid w:val="00DE31A3"/>
    <w:rsid w:val="00DF25FD"/>
    <w:rsid w:val="00DF65B2"/>
    <w:rsid w:val="00E00801"/>
    <w:rsid w:val="00E03A4D"/>
    <w:rsid w:val="00E05567"/>
    <w:rsid w:val="00E07960"/>
    <w:rsid w:val="00E1495E"/>
    <w:rsid w:val="00E14F87"/>
    <w:rsid w:val="00E153F6"/>
    <w:rsid w:val="00E20171"/>
    <w:rsid w:val="00E35457"/>
    <w:rsid w:val="00E4164A"/>
    <w:rsid w:val="00E43842"/>
    <w:rsid w:val="00E4509B"/>
    <w:rsid w:val="00E4633B"/>
    <w:rsid w:val="00E47699"/>
    <w:rsid w:val="00E47AE4"/>
    <w:rsid w:val="00E569C1"/>
    <w:rsid w:val="00E631F7"/>
    <w:rsid w:val="00E77CC4"/>
    <w:rsid w:val="00E91BDE"/>
    <w:rsid w:val="00E943EE"/>
    <w:rsid w:val="00E95BF2"/>
    <w:rsid w:val="00EA5B9D"/>
    <w:rsid w:val="00EB0370"/>
    <w:rsid w:val="00EC162F"/>
    <w:rsid w:val="00ED2C69"/>
    <w:rsid w:val="00EE5769"/>
    <w:rsid w:val="00EE6CB7"/>
    <w:rsid w:val="00F01A21"/>
    <w:rsid w:val="00F313F6"/>
    <w:rsid w:val="00F36D29"/>
    <w:rsid w:val="00F40727"/>
    <w:rsid w:val="00F57C13"/>
    <w:rsid w:val="00F8225E"/>
    <w:rsid w:val="00F924D8"/>
    <w:rsid w:val="00FA6853"/>
    <w:rsid w:val="00FB1555"/>
    <w:rsid w:val="00FB412A"/>
    <w:rsid w:val="00FE2656"/>
    <w:rsid w:val="00FE2682"/>
    <w:rsid w:val="00FE5A94"/>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29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
    <w:basedOn w:val="Normal"/>
    <w:next w:val="Normal"/>
    <w:uiPriority w:val="35"/>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0">
    <w:name w:val="Char Char Char Char Char Char"/>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paragraph" w:customStyle="1" w:styleId="papertitle">
    <w:name w:val="paper title"/>
    <w:uiPriority w:val="99"/>
    <w:rsid w:val="003621BC"/>
    <w:pPr>
      <w:spacing w:after="120"/>
      <w:jc w:val="center"/>
    </w:pPr>
    <w:rPr>
      <w:bCs/>
      <w:noProof/>
      <w:sz w:val="48"/>
      <w:szCs w:val="4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baidu.com/link?url=mJVK2BdcqdKY0JYeaTI9cyuDJYp5GFistWb5T4pckEpbsQHd1dL1IOZgwtt_d0skgjgFCMTkQXrOyc83KNONufkcmCLMKbR_K0VrJ9YAHPkaI-oxUlopqtOkhz3ty_zs&amp;wd=&amp;eqid=cbb3534200035cf20000000556fa60f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B49F5-1745-4887-A510-01DFAB043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Caijx</dc:creator>
  <cp:lastModifiedBy>Yifei Yuan</cp:lastModifiedBy>
  <cp:revision>10</cp:revision>
  <cp:lastPrinted>2113-01-01T00:00:00Z</cp:lastPrinted>
  <dcterms:created xsi:type="dcterms:W3CDTF">2016-03-30T03:51:00Z</dcterms:created>
  <dcterms:modified xsi:type="dcterms:W3CDTF">2016-04-01T16:11:00Z</dcterms:modified>
</cp:coreProperties>
</file>